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Корпоративные финансы (продвинутый уровень)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328F8FC2" w:rsidR="00C52FB4" w:rsidRPr="00352B6F" w:rsidRDefault="00BE4AC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за</w:t>
            </w:r>
            <w:r w:rsidR="00BB124D"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02C61B" w:rsidR="00A77598" w:rsidRPr="00B85407"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04393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D4E7C" w:rsidRDefault="007A7979" w:rsidP="00511619">
            <w:pPr>
              <w:rPr>
                <w:rFonts w:ascii="Times New Roman" w:hAnsi="Times New Roman" w:cs="Times New Roman"/>
                <w:sz w:val="20"/>
                <w:szCs w:val="20"/>
              </w:rPr>
            </w:pPr>
            <w:r w:rsidRPr="00ED4E7C">
              <w:rPr>
                <w:rFonts w:ascii="Times New Roman" w:hAnsi="Times New Roman" w:cs="Times New Roman"/>
                <w:sz w:val="20"/>
                <w:szCs w:val="20"/>
              </w:rPr>
              <w:t xml:space="preserve">к.э.н, </w:t>
            </w:r>
            <w:proofErr w:type="spellStart"/>
            <w:r w:rsidRPr="00ED4E7C">
              <w:rPr>
                <w:rFonts w:ascii="Times New Roman" w:hAnsi="Times New Roman" w:cs="Times New Roman"/>
                <w:sz w:val="20"/>
                <w:szCs w:val="20"/>
              </w:rPr>
              <w:t>Утевская</w:t>
            </w:r>
            <w:proofErr w:type="spellEnd"/>
            <w:r w:rsidRPr="00ED4E7C">
              <w:rPr>
                <w:rFonts w:ascii="Times New Roman" w:hAnsi="Times New Roman" w:cs="Times New Roman"/>
                <w:sz w:val="20"/>
                <w:szCs w:val="20"/>
              </w:rPr>
              <w:t xml:space="preserve"> Марина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1CDCECE" w:rsidR="004475DA" w:rsidRPr="00BE4ACD" w:rsidRDefault="00BE4ACD" w:rsidP="004475DA">
            <w:pPr>
              <w:rPr>
                <w:rFonts w:ascii="Times New Roman" w:hAnsi="Times New Roman" w:cs="Times New Roman"/>
                <w:sz w:val="20"/>
                <w:szCs w:val="20"/>
              </w:rPr>
            </w:pPr>
            <w:r>
              <w:rPr>
                <w:rFonts w:ascii="Times New Roman" w:hAnsi="Times New Roman" w:cs="Times New Roman"/>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7DF61796" w:rsidR="004475DA" w:rsidRPr="00BE4ACD" w:rsidRDefault="00BE4ACD" w:rsidP="004475DA">
            <w:pPr>
              <w:rPr>
                <w:rFonts w:ascii="Times New Roman" w:hAnsi="Times New Roman" w:cs="Times New Roman"/>
                <w:sz w:val="20"/>
                <w:szCs w:val="20"/>
              </w:rPr>
            </w:pPr>
            <w:r>
              <w:rPr>
                <w:rFonts w:ascii="Times New Roman" w:hAnsi="Times New Roman" w:cs="Times New Roman"/>
              </w:rPr>
              <w:t>191</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76D5FC60" w:rsidR="004475DA" w:rsidRPr="00BE4ACD" w:rsidRDefault="00BE4ACD" w:rsidP="004475DA">
            <w:pPr>
              <w:rPr>
                <w:rFonts w:ascii="Times New Roman" w:hAnsi="Times New Roman" w:cs="Times New Roman"/>
                <w:sz w:val="20"/>
                <w:szCs w:val="20"/>
              </w:rPr>
            </w:pPr>
            <w:r>
              <w:rPr>
                <w:rFonts w:ascii="Times New Roman" w:hAnsi="Times New Roman" w:cs="Times New Roman"/>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319B4B2" w:rsidR="0092300D" w:rsidRPr="00BE4ACD" w:rsidRDefault="00BE4ACD" w:rsidP="00D8262E">
            <w:pPr>
              <w:jc w:val="both"/>
              <w:rPr>
                <w:rFonts w:ascii="Times New Roman" w:hAnsi="Times New Roman" w:cs="Times New Roman"/>
              </w:rPr>
            </w:pPr>
            <w:r>
              <w:rPr>
                <w:rFonts w:ascii="Times New Roman" w:hAnsi="Times New Roman" w:cs="Times New Roman"/>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F944758" w:rsidR="0092300D" w:rsidRPr="00BE4ACD" w:rsidRDefault="00BE4ACD" w:rsidP="00D8262E">
            <w:pPr>
              <w:jc w:val="both"/>
              <w:rPr>
                <w:rFonts w:ascii="Times New Roman" w:hAnsi="Times New Roman" w:cs="Times New Roman"/>
              </w:rPr>
            </w:pPr>
            <w:r>
              <w:rPr>
                <w:rFonts w:ascii="Times New Roman" w:hAnsi="Times New Roman" w:cs="Times New Roman"/>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468D835" w:rsidR="0092300D" w:rsidRPr="00BE4ACD" w:rsidRDefault="00BE4ACD" w:rsidP="00D8262E">
            <w:pPr>
              <w:jc w:val="both"/>
              <w:rPr>
                <w:rFonts w:ascii="Times New Roman" w:hAnsi="Times New Roman" w:cs="Times New Roman"/>
                <w:b/>
              </w:rPr>
            </w:pPr>
            <w:r>
              <w:rPr>
                <w:rFonts w:ascii="Times New Roman" w:hAnsi="Times New Roman" w:cs="Times New Roman"/>
                <w:b/>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7D2DC02" w:rsidR="0092300D" w:rsidRPr="00BE4ACD" w:rsidRDefault="00BE4ACD" w:rsidP="00D8262E">
            <w:pPr>
              <w:jc w:val="both"/>
              <w:rPr>
                <w:rFonts w:ascii="Times New Roman" w:hAnsi="Times New Roman" w:cs="Times New Roman"/>
              </w:rPr>
            </w:pPr>
            <w:r>
              <w:rPr>
                <w:rFonts w:ascii="Times New Roman" w:hAnsi="Times New Roman" w:cs="Times New Roman"/>
              </w:rPr>
              <w:t>191</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389375C9" w:rsidR="0092300D" w:rsidRPr="00BE4ACD" w:rsidRDefault="00BE4ACD" w:rsidP="00D8262E">
            <w:pPr>
              <w:jc w:val="both"/>
              <w:rPr>
                <w:rFonts w:ascii="Times New Roman" w:hAnsi="Times New Roman" w:cs="Times New Roman"/>
              </w:rPr>
            </w:pPr>
            <w:r>
              <w:rPr>
                <w:rFonts w:ascii="Times New Roman" w:hAnsi="Times New Roman" w:cs="Times New Roman"/>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FA2DB82" w:rsidR="004475DA" w:rsidRPr="00B85407"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04393A">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EB548B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0752C">
              <w:rPr>
                <w:noProof/>
                <w:webHidden/>
              </w:rPr>
              <w:t>3</w:t>
            </w:r>
            <w:r w:rsidR="00D75436">
              <w:rPr>
                <w:noProof/>
                <w:webHidden/>
              </w:rPr>
              <w:fldChar w:fldCharType="end"/>
            </w:r>
          </w:hyperlink>
        </w:p>
        <w:p w14:paraId="48630344" w14:textId="68DFBA35" w:rsidR="00D75436" w:rsidRDefault="00FD3FA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0752C">
              <w:rPr>
                <w:noProof/>
                <w:webHidden/>
              </w:rPr>
              <w:t>3</w:t>
            </w:r>
            <w:r w:rsidR="00D75436">
              <w:rPr>
                <w:noProof/>
                <w:webHidden/>
              </w:rPr>
              <w:fldChar w:fldCharType="end"/>
            </w:r>
          </w:hyperlink>
        </w:p>
        <w:p w14:paraId="19812FA2" w14:textId="5DC1EA93" w:rsidR="00D75436" w:rsidRDefault="00FD3FA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0752C">
              <w:rPr>
                <w:noProof/>
                <w:webHidden/>
              </w:rPr>
              <w:t>3</w:t>
            </w:r>
            <w:r w:rsidR="00D75436">
              <w:rPr>
                <w:noProof/>
                <w:webHidden/>
              </w:rPr>
              <w:fldChar w:fldCharType="end"/>
            </w:r>
          </w:hyperlink>
        </w:p>
        <w:p w14:paraId="0C0D0ADC" w14:textId="569D0ED1" w:rsidR="00D75436" w:rsidRDefault="00FD3FA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0752C">
              <w:rPr>
                <w:noProof/>
                <w:webHidden/>
              </w:rPr>
              <w:t>4</w:t>
            </w:r>
            <w:r w:rsidR="00D75436">
              <w:rPr>
                <w:noProof/>
                <w:webHidden/>
              </w:rPr>
              <w:fldChar w:fldCharType="end"/>
            </w:r>
          </w:hyperlink>
        </w:p>
        <w:p w14:paraId="6B664574" w14:textId="3AEFAF68" w:rsidR="00D75436" w:rsidRDefault="00FD3FA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0752C">
              <w:rPr>
                <w:noProof/>
                <w:webHidden/>
              </w:rPr>
              <w:t>7</w:t>
            </w:r>
            <w:r w:rsidR="00D75436">
              <w:rPr>
                <w:noProof/>
                <w:webHidden/>
              </w:rPr>
              <w:fldChar w:fldCharType="end"/>
            </w:r>
          </w:hyperlink>
        </w:p>
        <w:p w14:paraId="4D83616F" w14:textId="6DE1AFA4" w:rsidR="00D75436" w:rsidRDefault="00FD3FA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0752C">
              <w:rPr>
                <w:noProof/>
                <w:webHidden/>
              </w:rPr>
              <w:t>7</w:t>
            </w:r>
            <w:r w:rsidR="00D75436">
              <w:rPr>
                <w:noProof/>
                <w:webHidden/>
              </w:rPr>
              <w:fldChar w:fldCharType="end"/>
            </w:r>
          </w:hyperlink>
        </w:p>
        <w:p w14:paraId="443DC78D" w14:textId="7387D94B" w:rsidR="00D75436" w:rsidRDefault="00FD3FA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0752C">
              <w:rPr>
                <w:noProof/>
                <w:webHidden/>
              </w:rPr>
              <w:t>8</w:t>
            </w:r>
            <w:r w:rsidR="00D75436">
              <w:rPr>
                <w:noProof/>
                <w:webHidden/>
              </w:rPr>
              <w:fldChar w:fldCharType="end"/>
            </w:r>
          </w:hyperlink>
        </w:p>
        <w:p w14:paraId="111D391A" w14:textId="009FE2AA" w:rsidR="00D75436" w:rsidRDefault="00FD3FA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0752C">
              <w:rPr>
                <w:noProof/>
                <w:webHidden/>
              </w:rPr>
              <w:t>8</w:t>
            </w:r>
            <w:r w:rsidR="00D75436">
              <w:rPr>
                <w:noProof/>
                <w:webHidden/>
              </w:rPr>
              <w:fldChar w:fldCharType="end"/>
            </w:r>
          </w:hyperlink>
        </w:p>
        <w:p w14:paraId="29245BDC" w14:textId="3642EE5E" w:rsidR="00D75436" w:rsidRDefault="00FD3FA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0752C">
              <w:rPr>
                <w:noProof/>
                <w:webHidden/>
              </w:rPr>
              <w:t>9</w:t>
            </w:r>
            <w:r w:rsidR="00D75436">
              <w:rPr>
                <w:noProof/>
                <w:webHidden/>
              </w:rPr>
              <w:fldChar w:fldCharType="end"/>
            </w:r>
          </w:hyperlink>
        </w:p>
        <w:p w14:paraId="72E4D059" w14:textId="5FD65A68" w:rsidR="00D75436" w:rsidRDefault="00FD3FA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0752C">
              <w:rPr>
                <w:noProof/>
                <w:webHidden/>
              </w:rPr>
              <w:t>10</w:t>
            </w:r>
            <w:r w:rsidR="00D75436">
              <w:rPr>
                <w:noProof/>
                <w:webHidden/>
              </w:rPr>
              <w:fldChar w:fldCharType="end"/>
            </w:r>
          </w:hyperlink>
        </w:p>
        <w:p w14:paraId="4F19E6D5" w14:textId="1B3EB520" w:rsidR="00D75436" w:rsidRDefault="00FD3FA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0752C">
              <w:rPr>
                <w:noProof/>
                <w:webHidden/>
              </w:rPr>
              <w:t>11</w:t>
            </w:r>
            <w:r w:rsidR="00D75436">
              <w:rPr>
                <w:noProof/>
                <w:webHidden/>
              </w:rPr>
              <w:fldChar w:fldCharType="end"/>
            </w:r>
          </w:hyperlink>
        </w:p>
        <w:p w14:paraId="2FB96700" w14:textId="3D8FD346" w:rsidR="00D75436" w:rsidRDefault="00FD3FA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0752C">
              <w:rPr>
                <w:noProof/>
                <w:webHidden/>
              </w:rPr>
              <w:t>12</w:t>
            </w:r>
            <w:r w:rsidR="00D75436">
              <w:rPr>
                <w:noProof/>
                <w:webHidden/>
              </w:rPr>
              <w:fldChar w:fldCharType="end"/>
            </w:r>
          </w:hyperlink>
        </w:p>
        <w:p w14:paraId="76B13ADF" w14:textId="76B9C4ED" w:rsidR="00D75436" w:rsidRDefault="00FD3FA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0752C">
              <w:rPr>
                <w:noProof/>
                <w:webHidden/>
              </w:rPr>
              <w:t>12</w:t>
            </w:r>
            <w:r w:rsidR="00D75436">
              <w:rPr>
                <w:noProof/>
                <w:webHidden/>
              </w:rPr>
              <w:fldChar w:fldCharType="end"/>
            </w:r>
          </w:hyperlink>
        </w:p>
        <w:p w14:paraId="082C6EFB" w14:textId="595F63A8" w:rsidR="00D75436" w:rsidRDefault="00FD3FA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0752C">
              <w:rPr>
                <w:noProof/>
                <w:webHidden/>
              </w:rPr>
              <w:t>13</w:t>
            </w:r>
            <w:r w:rsidR="00D75436">
              <w:rPr>
                <w:noProof/>
                <w:webHidden/>
              </w:rPr>
              <w:fldChar w:fldCharType="end"/>
            </w:r>
          </w:hyperlink>
        </w:p>
        <w:p w14:paraId="2BAA514D" w14:textId="0C659D90" w:rsidR="00D75436" w:rsidRDefault="00FD3FA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0752C">
              <w:rPr>
                <w:noProof/>
                <w:webHidden/>
              </w:rPr>
              <w:t>13</w:t>
            </w:r>
            <w:r w:rsidR="00D75436">
              <w:rPr>
                <w:noProof/>
                <w:webHidden/>
              </w:rPr>
              <w:fldChar w:fldCharType="end"/>
            </w:r>
          </w:hyperlink>
        </w:p>
        <w:p w14:paraId="3FFDC0B4" w14:textId="19B88066" w:rsidR="00D75436" w:rsidRDefault="00FD3FA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0752C">
              <w:rPr>
                <w:noProof/>
                <w:webHidden/>
              </w:rPr>
              <w:t>13</w:t>
            </w:r>
            <w:r w:rsidR="00D75436">
              <w:rPr>
                <w:noProof/>
                <w:webHidden/>
              </w:rPr>
              <w:fldChar w:fldCharType="end"/>
            </w:r>
          </w:hyperlink>
        </w:p>
        <w:p w14:paraId="04D6890B" w14:textId="5A9F5539" w:rsidR="00D75436" w:rsidRDefault="00FD3FA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0752C">
              <w:rPr>
                <w:noProof/>
                <w:webHidden/>
              </w:rPr>
              <w:t>13</w:t>
            </w:r>
            <w:r w:rsidR="00D75436">
              <w:rPr>
                <w:noProof/>
                <w:webHidden/>
              </w:rPr>
              <w:fldChar w:fldCharType="end"/>
            </w:r>
          </w:hyperlink>
        </w:p>
        <w:p w14:paraId="355421B2" w14:textId="6FE79E8F" w:rsidR="00D75436" w:rsidRDefault="00FD3FA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0752C">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5B62E5C6" w14:textId="77777777" w:rsidR="00ED4E7C" w:rsidRDefault="00ED4E7C" w:rsidP="00511619">
      <w:pPr>
        <w:pStyle w:val="1"/>
        <w:jc w:val="center"/>
        <w:rPr>
          <w:rFonts w:ascii="Times New Roman" w:hAnsi="Times New Roman" w:cs="Times New Roman"/>
          <w:b/>
          <w:color w:val="auto"/>
          <w:sz w:val="28"/>
          <w:szCs w:val="28"/>
        </w:rPr>
      </w:pPr>
      <w:bookmarkStart w:id="1" w:name="_Toc83656871"/>
    </w:p>
    <w:p w14:paraId="63E9496F" w14:textId="74863317" w:rsidR="00751095" w:rsidRDefault="00751095" w:rsidP="00511619">
      <w:pPr>
        <w:pStyle w:val="1"/>
        <w:jc w:val="center"/>
        <w:rPr>
          <w:rFonts w:ascii="Times New Roman" w:hAnsi="Times New Roman" w:cs="Times New Roman"/>
          <w:b/>
          <w:color w:val="auto"/>
          <w:sz w:val="28"/>
          <w:szCs w:val="28"/>
        </w:rPr>
      </w:pPr>
      <w:r w:rsidRPr="007E6725">
        <w:rPr>
          <w:rFonts w:ascii="Times New Roman" w:hAnsi="Times New Roman" w:cs="Times New Roman"/>
          <w:b/>
          <w:color w:val="auto"/>
          <w:sz w:val="28"/>
          <w:szCs w:val="28"/>
        </w:rPr>
        <w:t>1. ЦЕЛИ ОСВОЕНИЯ ДИСЦИПЛИНЫ</w:t>
      </w:r>
      <w:bookmarkEnd w:id="1"/>
    </w:p>
    <w:p w14:paraId="1C3EDD1B" w14:textId="77777777" w:rsidR="00ED4E7C" w:rsidRPr="00ED4E7C" w:rsidRDefault="00ED4E7C" w:rsidP="00ED4E7C"/>
    <w:tbl>
      <w:tblPr>
        <w:tblStyle w:val="a4"/>
        <w:tblW w:w="0" w:type="auto"/>
        <w:tblInd w:w="-714" w:type="dxa"/>
        <w:tblLook w:val="04A0" w:firstRow="1" w:lastRow="0" w:firstColumn="1" w:lastColumn="0" w:noHBand="0" w:noVBand="1"/>
      </w:tblPr>
      <w:tblGrid>
        <w:gridCol w:w="1702"/>
        <w:gridCol w:w="8357"/>
      </w:tblGrid>
      <w:tr w:rsidR="00ED4E7C" w14:paraId="41E73E6B" w14:textId="77777777" w:rsidTr="00ED4E7C">
        <w:tc>
          <w:tcPr>
            <w:tcW w:w="1702" w:type="dxa"/>
            <w:tcBorders>
              <w:top w:val="single" w:sz="4" w:space="0" w:color="auto"/>
              <w:left w:val="single" w:sz="4" w:space="0" w:color="auto"/>
              <w:bottom w:val="single" w:sz="4" w:space="0" w:color="auto"/>
              <w:right w:val="single" w:sz="4" w:space="0" w:color="auto"/>
            </w:tcBorders>
            <w:hideMark/>
          </w:tcPr>
          <w:p w14:paraId="36AD9977" w14:textId="77777777" w:rsidR="00ED4E7C" w:rsidRDefault="00ED4E7C">
            <w:pPr>
              <w:rPr>
                <w:rFonts w:ascii="Times New Roman" w:hAnsi="Times New Roman" w:cs="Times New Roman"/>
                <w:b/>
                <w:sz w:val="28"/>
                <w:szCs w:val="28"/>
              </w:rPr>
            </w:pPr>
            <w:r>
              <w:rPr>
                <w:rFonts w:ascii="Times New Roman" w:hAnsi="Times New Roman" w:cs="Times New Roman"/>
                <w:b/>
                <w:sz w:val="28"/>
                <w:szCs w:val="28"/>
              </w:rPr>
              <w:t>Цель:</w:t>
            </w:r>
          </w:p>
        </w:tc>
        <w:tc>
          <w:tcPr>
            <w:tcW w:w="8357" w:type="dxa"/>
            <w:tcBorders>
              <w:top w:val="single" w:sz="4" w:space="0" w:color="auto"/>
              <w:left w:val="single" w:sz="4" w:space="0" w:color="auto"/>
              <w:bottom w:val="single" w:sz="4" w:space="0" w:color="auto"/>
              <w:right w:val="single" w:sz="4" w:space="0" w:color="auto"/>
            </w:tcBorders>
            <w:hideMark/>
          </w:tcPr>
          <w:p w14:paraId="3CE54079" w14:textId="77777777" w:rsidR="00ED4E7C" w:rsidRDefault="00ED4E7C">
            <w:pPr>
              <w:jc w:val="both"/>
              <w:rPr>
                <w:rFonts w:ascii="Times New Roman" w:hAnsi="Times New Roman" w:cs="Times New Roman"/>
                <w:sz w:val="28"/>
                <w:szCs w:val="28"/>
              </w:rPr>
            </w:pPr>
            <w:r>
              <w:rPr>
                <w:rFonts w:ascii="Times New Roman" w:hAnsi="Times New Roman" w:cs="Times New Roman"/>
                <w:sz w:val="24"/>
                <w:szCs w:val="28"/>
              </w:rPr>
              <w:t>Формирование у магистрантов комплекса знаний о современных направлениях развития теории и практики корпоративных финансов, новых инструментов и аналитических приемов, направленных на обоснование финансовых решений и разработку финансовой политики компаний.</w:t>
            </w:r>
          </w:p>
        </w:tc>
      </w:tr>
    </w:tbl>
    <w:p w14:paraId="5F526E41" w14:textId="77777777" w:rsidR="00ED4E7C" w:rsidRDefault="00ED4E7C" w:rsidP="00ED4E7C">
      <w:pPr>
        <w:rPr>
          <w:rFonts w:ascii="Times New Roman" w:hAnsi="Times New Roman" w:cs="Times New Roman"/>
          <w:b/>
          <w:sz w:val="28"/>
          <w:szCs w:val="28"/>
        </w:rPr>
      </w:pPr>
    </w:p>
    <w:p w14:paraId="785C9637" w14:textId="77777777" w:rsidR="00ED4E7C" w:rsidRDefault="00ED4E7C" w:rsidP="00ED4E7C">
      <w:pPr>
        <w:pStyle w:val="1"/>
        <w:jc w:val="center"/>
        <w:rPr>
          <w:rFonts w:ascii="Times New Roman" w:hAnsi="Times New Roman" w:cs="Times New Roman"/>
          <w:b/>
          <w:sz w:val="28"/>
          <w:szCs w:val="28"/>
        </w:rPr>
      </w:pPr>
      <w:bookmarkStart w:id="2" w:name="_Toc83656872"/>
      <w:r>
        <w:rPr>
          <w:rFonts w:ascii="Times New Roman" w:hAnsi="Times New Roman" w:cs="Times New Roman"/>
          <w:b/>
          <w:color w:val="auto"/>
          <w:sz w:val="28"/>
          <w:szCs w:val="28"/>
        </w:rPr>
        <w:t>2. МЕСТО ДИСЦИПЛИНЫ В СТРУКТУРЕ ОБРАЗОВАТЕЛЬНОЙ ПРОГРАММЫ</w:t>
      </w:r>
      <w:bookmarkEnd w:id="2"/>
    </w:p>
    <w:p w14:paraId="12FBBDAF" w14:textId="77777777" w:rsidR="00ED4E7C" w:rsidRDefault="00ED4E7C" w:rsidP="00ED4E7C">
      <w:pPr>
        <w:pStyle w:val="Style5"/>
        <w:widowControl/>
        <w:rPr>
          <w:sz w:val="28"/>
          <w:szCs w:val="28"/>
        </w:rPr>
      </w:pPr>
    </w:p>
    <w:p w14:paraId="5EA8A63C" w14:textId="77777777" w:rsidR="00ED4E7C" w:rsidRDefault="00ED4E7C" w:rsidP="00ED4E7C">
      <w:pPr>
        <w:pStyle w:val="Style5"/>
        <w:widowControl/>
      </w:pPr>
      <w:r>
        <w:rPr>
          <w:sz w:val="28"/>
          <w:szCs w:val="28"/>
        </w:rPr>
        <w:t>Дисциплина Б</w:t>
      </w:r>
      <w:proofErr w:type="gramStart"/>
      <w:r>
        <w:rPr>
          <w:sz w:val="28"/>
          <w:szCs w:val="28"/>
        </w:rPr>
        <w:t>1</w:t>
      </w:r>
      <w:proofErr w:type="gramEnd"/>
      <w:r>
        <w:rPr>
          <w:sz w:val="28"/>
          <w:szCs w:val="28"/>
        </w:rPr>
        <w:t>.О Корпоративные финансы (продвинутый уровень) относится к обязательной части Блока 1.</w:t>
      </w:r>
    </w:p>
    <w:p w14:paraId="06FE2677" w14:textId="77777777" w:rsidR="00ED4E7C" w:rsidRDefault="00ED4E7C" w:rsidP="00ED4E7C">
      <w:pPr>
        <w:pStyle w:val="Style5"/>
        <w:widowControl/>
        <w:ind w:firstLine="709"/>
        <w:rPr>
          <w:rFonts w:eastAsia="Calibri"/>
          <w:i/>
          <w:iCs/>
          <w:color w:val="000000"/>
        </w:rPr>
      </w:pPr>
    </w:p>
    <w:p w14:paraId="5F164E76" w14:textId="77777777" w:rsidR="00ED4E7C" w:rsidRDefault="00ED4E7C" w:rsidP="00ED4E7C">
      <w:pPr>
        <w:pStyle w:val="1"/>
        <w:jc w:val="center"/>
        <w:rPr>
          <w:rFonts w:ascii="Times New Roman" w:hAnsi="Times New Roman" w:cs="Times New Roman"/>
          <w:b/>
          <w:color w:val="auto"/>
          <w:sz w:val="28"/>
          <w:szCs w:val="28"/>
        </w:rPr>
      </w:pPr>
      <w:bookmarkStart w:id="3" w:name="_Toc83656873"/>
      <w:r>
        <w:rPr>
          <w:rFonts w:ascii="Times New Roman" w:hAnsi="Times New Roman" w:cs="Times New Roman"/>
          <w:b/>
          <w:color w:val="auto"/>
          <w:sz w:val="28"/>
          <w:szCs w:val="28"/>
        </w:rPr>
        <w:t xml:space="preserve">3. </w:t>
      </w:r>
      <w:bookmarkStart w:id="4" w:name="_Toc508197103"/>
      <w:r>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bottomFromText="16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2171"/>
        <w:gridCol w:w="5231"/>
      </w:tblGrid>
      <w:tr w:rsidR="00ED4E7C" w14:paraId="0E7A40C0" w14:textId="77777777" w:rsidTr="00ED4E7C">
        <w:trPr>
          <w:trHeight w:val="848"/>
          <w:tblHeader/>
        </w:trPr>
        <w:tc>
          <w:tcPr>
            <w:tcW w:w="1410" w:type="pct"/>
            <w:tcBorders>
              <w:top w:val="single" w:sz="4" w:space="0" w:color="auto"/>
              <w:left w:val="single" w:sz="4" w:space="0" w:color="auto"/>
              <w:bottom w:val="single" w:sz="4" w:space="0" w:color="auto"/>
              <w:right w:val="single" w:sz="4" w:space="0" w:color="auto"/>
            </w:tcBorders>
            <w:hideMark/>
          </w:tcPr>
          <w:p w14:paraId="75CCFDA6" w14:textId="77777777" w:rsidR="00ED4E7C" w:rsidRDefault="00ED4E7C">
            <w:pPr>
              <w:widowControl w:val="0"/>
              <w:tabs>
                <w:tab w:val="left" w:pos="0"/>
              </w:tabs>
              <w:autoSpaceDE w:val="0"/>
              <w:autoSpaceDN w:val="0"/>
              <w:jc w:val="center"/>
              <w:rPr>
                <w:rFonts w:ascii="Times New Roman" w:hAnsi="Times New Roman" w:cs="Times New Roman"/>
                <w:b/>
                <w:lang w:bidi="ru-RU"/>
              </w:rPr>
            </w:pPr>
            <w:bookmarkStart w:id="5" w:name="table1"/>
            <w:r>
              <w:rPr>
                <w:rFonts w:ascii="Times New Roman" w:hAnsi="Times New Roman" w:cs="Times New Roman"/>
                <w:b/>
              </w:rPr>
              <w:t>Код и наименование компетенции выпускника</w:t>
            </w:r>
          </w:p>
        </w:tc>
        <w:tc>
          <w:tcPr>
            <w:tcW w:w="1053" w:type="pct"/>
            <w:tcBorders>
              <w:top w:val="single" w:sz="4" w:space="0" w:color="auto"/>
              <w:left w:val="single" w:sz="4" w:space="0" w:color="auto"/>
              <w:bottom w:val="single" w:sz="4" w:space="0" w:color="auto"/>
              <w:right w:val="single" w:sz="4" w:space="0" w:color="auto"/>
            </w:tcBorders>
            <w:vAlign w:val="center"/>
            <w:hideMark/>
          </w:tcPr>
          <w:p w14:paraId="542BC203" w14:textId="77777777" w:rsidR="00ED4E7C" w:rsidRDefault="00ED4E7C">
            <w:pPr>
              <w:widowControl w:val="0"/>
              <w:tabs>
                <w:tab w:val="left" w:pos="0"/>
              </w:tabs>
              <w:autoSpaceDE w:val="0"/>
              <w:autoSpaceDN w:val="0"/>
              <w:spacing w:line="240" w:lineRule="auto"/>
              <w:jc w:val="center"/>
              <w:rPr>
                <w:rFonts w:ascii="Times New Roman" w:hAnsi="Times New Roman" w:cs="Times New Roman"/>
                <w:b/>
                <w:lang w:bidi="ru-RU"/>
              </w:rPr>
            </w:pPr>
            <w:r>
              <w:rPr>
                <w:rFonts w:ascii="Times New Roman" w:hAnsi="Times New Roman" w:cs="Times New Roman"/>
                <w:b/>
              </w:rPr>
              <w:t>Код и наименование индикатора достижения компетенций</w:t>
            </w:r>
          </w:p>
        </w:tc>
        <w:tc>
          <w:tcPr>
            <w:tcW w:w="2538" w:type="pct"/>
            <w:tcBorders>
              <w:top w:val="single" w:sz="4" w:space="0" w:color="auto"/>
              <w:left w:val="single" w:sz="4" w:space="0" w:color="auto"/>
              <w:bottom w:val="single" w:sz="4" w:space="0" w:color="auto"/>
              <w:right w:val="single" w:sz="4" w:space="0" w:color="auto"/>
            </w:tcBorders>
            <w:vAlign w:val="center"/>
            <w:hideMark/>
          </w:tcPr>
          <w:p w14:paraId="2DBEDEE8" w14:textId="77777777" w:rsidR="00ED4E7C" w:rsidRDefault="00ED4E7C">
            <w:pPr>
              <w:tabs>
                <w:tab w:val="left" w:pos="0"/>
              </w:tabs>
              <w:jc w:val="center"/>
              <w:rPr>
                <w:rFonts w:ascii="Times New Roman" w:hAnsi="Times New Roman" w:cs="Times New Roman"/>
                <w:lang w:bidi="ru-RU"/>
              </w:rPr>
            </w:pPr>
            <w:r>
              <w:rPr>
                <w:rFonts w:ascii="Times New Roman" w:hAnsi="Times New Roman" w:cs="Times New Roman"/>
                <w:b/>
              </w:rPr>
              <w:t>Планируемые результаты обучения по дисциплине</w:t>
            </w:r>
          </w:p>
        </w:tc>
        <w:bookmarkEnd w:id="5"/>
      </w:tr>
      <w:tr w:rsidR="00ED4E7C" w14:paraId="133AA39E" w14:textId="77777777" w:rsidTr="00ED4E7C">
        <w:tc>
          <w:tcPr>
            <w:tcW w:w="1410" w:type="pct"/>
            <w:tcBorders>
              <w:top w:val="single" w:sz="4" w:space="0" w:color="auto"/>
              <w:left w:val="single" w:sz="4" w:space="0" w:color="auto"/>
              <w:bottom w:val="single" w:sz="4" w:space="0" w:color="auto"/>
              <w:right w:val="single" w:sz="4" w:space="0" w:color="auto"/>
            </w:tcBorders>
            <w:hideMark/>
          </w:tcPr>
          <w:p w14:paraId="0312D0C2" w14:textId="77777777" w:rsidR="00ED4E7C" w:rsidRDefault="00ED4E7C">
            <w:pPr>
              <w:widowControl w:val="0"/>
              <w:tabs>
                <w:tab w:val="left" w:pos="0"/>
              </w:tabs>
              <w:autoSpaceDE w:val="0"/>
              <w:autoSpaceDN w:val="0"/>
              <w:rPr>
                <w:rFonts w:ascii="Times New Roman" w:hAnsi="Times New Roman" w:cs="Times New Roman"/>
              </w:rPr>
            </w:pPr>
            <w:r>
              <w:rPr>
                <w:rFonts w:ascii="Times New Roman" w:hAnsi="Times New Roman" w:cs="Times New Roman"/>
              </w:rPr>
              <w:t>ОПК-4 - Способен обосновывать и принимать финансово-экономические и организационно-управленческие решения в профессиональной деятельности</w:t>
            </w:r>
          </w:p>
        </w:tc>
        <w:tc>
          <w:tcPr>
            <w:tcW w:w="1053" w:type="pct"/>
            <w:tcBorders>
              <w:top w:val="single" w:sz="4" w:space="0" w:color="auto"/>
              <w:left w:val="single" w:sz="4" w:space="0" w:color="auto"/>
              <w:bottom w:val="single" w:sz="4" w:space="0" w:color="auto"/>
              <w:right w:val="single" w:sz="4" w:space="0" w:color="auto"/>
            </w:tcBorders>
            <w:hideMark/>
          </w:tcPr>
          <w:p w14:paraId="03DF4F23"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ОПК-4.1 - Демонстрирует умение формировать стратегии развития организаций, различных институтов финансового рынка,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корпораций.</w:t>
            </w:r>
          </w:p>
        </w:tc>
        <w:tc>
          <w:tcPr>
            <w:tcW w:w="2538" w:type="pct"/>
            <w:tcBorders>
              <w:top w:val="single" w:sz="4" w:space="0" w:color="auto"/>
              <w:left w:val="single" w:sz="4" w:space="0" w:color="auto"/>
              <w:bottom w:val="single" w:sz="4" w:space="0" w:color="auto"/>
              <w:right w:val="single" w:sz="4" w:space="0" w:color="auto"/>
            </w:tcBorders>
            <w:hideMark/>
          </w:tcPr>
          <w:p w14:paraId="28EBAF16"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Знать: закономерности, современные теории корпоративных финансов, новые инструменты финансовых рынков и аналитические приемы, направленные на обоснование финансовых решений и разработку финансовой стратегии компаний. </w:t>
            </w:r>
          </w:p>
          <w:p w14:paraId="74A8A064"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Уметь: обобщать и систематизировать данные, характеризующие развитие и современные подходы к формированию финансовых стратегий, выявлять тенденции их развития, интерпретировать и представлять полученные данные. </w:t>
            </w:r>
          </w:p>
          <w:p w14:paraId="041E233E" w14:textId="77777777" w:rsidR="00ED4E7C" w:rsidRDefault="00ED4E7C">
            <w:pPr>
              <w:autoSpaceDE w:val="0"/>
              <w:autoSpaceDN w:val="0"/>
              <w:adjustRightInd w:val="0"/>
              <w:jc w:val="both"/>
              <w:rPr>
                <w:rFonts w:ascii="Times New Roman" w:hAnsi="Times New Roman" w:cs="Times New Roman"/>
                <w:lang w:bidi="ru-RU"/>
              </w:rPr>
            </w:pPr>
            <w:r>
              <w:rPr>
                <w:rFonts w:ascii="Times New Roman" w:hAnsi="Times New Roman" w:cs="Times New Roman"/>
              </w:rPr>
              <w:t>Владеть: навыками применения инструментария анализа и синтеза в процессе выработки и реализации финансовой политики корпораций.</w:t>
            </w:r>
          </w:p>
        </w:tc>
      </w:tr>
    </w:tbl>
    <w:p w14:paraId="4BA3B0AD" w14:textId="13BFAB53" w:rsidR="00ED4E7C" w:rsidRDefault="00ED4E7C" w:rsidP="00ED4E7C">
      <w:pPr>
        <w:jc w:val="center"/>
        <w:rPr>
          <w:rFonts w:ascii="Times New Roman" w:hAnsi="Times New Roman" w:cs="Times New Roman"/>
          <w:b/>
          <w:sz w:val="28"/>
          <w:szCs w:val="28"/>
        </w:rPr>
      </w:pPr>
    </w:p>
    <w:p w14:paraId="61BDB33D" w14:textId="77777777" w:rsidR="00ED4E7C" w:rsidRDefault="00ED4E7C" w:rsidP="00ED4E7C">
      <w:pPr>
        <w:pStyle w:val="1"/>
        <w:jc w:val="center"/>
        <w:rPr>
          <w:rFonts w:ascii="Times New Roman" w:hAnsi="Times New Roman" w:cs="Times New Roman"/>
          <w:b/>
          <w:color w:val="auto"/>
          <w:sz w:val="28"/>
          <w:szCs w:val="28"/>
        </w:rPr>
      </w:pPr>
      <w:bookmarkStart w:id="6" w:name="_Toc83656874"/>
      <w:r>
        <w:rPr>
          <w:rFonts w:ascii="Times New Roman" w:hAnsi="Times New Roman" w:cs="Times New Roman"/>
          <w:b/>
          <w:color w:val="auto"/>
          <w:sz w:val="28"/>
          <w:szCs w:val="28"/>
        </w:rPr>
        <w:t xml:space="preserve">4. </w:t>
      </w:r>
      <w:bookmarkStart w:id="7" w:name="_Hlk69135116"/>
      <w:r>
        <w:rPr>
          <w:rFonts w:ascii="Times New Roman" w:hAnsi="Times New Roman" w:cs="Times New Roman"/>
          <w:b/>
          <w:color w:val="auto"/>
          <w:sz w:val="28"/>
          <w:szCs w:val="28"/>
        </w:rPr>
        <w:t>СТРУКТУРА И СОДЕРЖАНИЕ ДИСЦИПЛИНЫ*</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ED4E7C" w14:paraId="05675040" w14:textId="77777777" w:rsidTr="00ED4E7C">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592158F"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51E618"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0F4E3B6"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3DD091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(академические часы)</w:t>
            </w:r>
          </w:p>
        </w:tc>
      </w:tr>
      <w:tr w:rsidR="00ED4E7C" w14:paraId="3DE377F5" w14:textId="77777777" w:rsidTr="00ED4E7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5853"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F6761" w14:textId="77777777" w:rsidR="00ED4E7C" w:rsidRDefault="00ED4E7C">
            <w:pPr>
              <w:spacing w:after="0"/>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6AFDDE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284A4AD2" w14:textId="77777777" w:rsidR="00ED4E7C" w:rsidRDefault="00ED4E7C">
            <w:pPr>
              <w:widowControl w:val="0"/>
              <w:tabs>
                <w:tab w:val="left" w:pos="0"/>
              </w:tabs>
              <w:autoSpaceDE w:val="0"/>
              <w:autoSpaceDN w:val="0"/>
              <w:jc w:val="center"/>
              <w:rPr>
                <w:rFonts w:ascii="Times New Roman" w:hAnsi="Times New Roman" w:cs="Times New Roman"/>
                <w:b/>
              </w:rPr>
            </w:pPr>
          </w:p>
          <w:p w14:paraId="45252AB0"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СРО</w:t>
            </w:r>
          </w:p>
        </w:tc>
      </w:tr>
      <w:tr w:rsidR="00ED4E7C" w14:paraId="6F2C4ACD" w14:textId="77777777" w:rsidTr="00ED4E7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B98F"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448EB3" w14:textId="77777777" w:rsidR="00ED4E7C" w:rsidRDefault="00ED4E7C">
            <w:pPr>
              <w:spacing w:after="0"/>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232425"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602E8558"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73BE5C01"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86CD" w14:textId="77777777" w:rsidR="00ED4E7C" w:rsidRDefault="00ED4E7C">
            <w:pPr>
              <w:spacing w:after="0"/>
              <w:rPr>
                <w:rFonts w:ascii="Times New Roman" w:hAnsi="Times New Roman" w:cs="Times New Roman"/>
                <w:b/>
              </w:rPr>
            </w:pPr>
          </w:p>
        </w:tc>
      </w:tr>
      <w:tr w:rsidR="00ED4E7C" w14:paraId="35C93B17"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13E7CA2"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1. Современное состояние теории корпоративных финансов.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2540048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Роль концепции структуры капитала в современной теории корпоративных финансов. Теорема ММ как методологическая основа исследований структуры капитала. Развитие моделей анализа структуры капитала в условиях ослабления предпосылок базовой теоремы ММ. Структура капитала в условиях информационной асимметрии и развитие сигнальных подходов к анализу структуры капитала: модель </w:t>
            </w:r>
            <w:proofErr w:type="spellStart"/>
            <w:r>
              <w:rPr>
                <w:sz w:val="22"/>
                <w:szCs w:val="22"/>
                <w:lang w:eastAsia="en-US" w:bidi="ru-RU"/>
              </w:rPr>
              <w:t>Ross</w:t>
            </w:r>
            <w:proofErr w:type="spellEnd"/>
            <w:r>
              <w:rPr>
                <w:sz w:val="22"/>
                <w:szCs w:val="22"/>
                <w:lang w:eastAsia="en-US" w:bidi="ru-RU"/>
              </w:rPr>
              <w:t xml:space="preserve"> (1977), модель </w:t>
            </w:r>
            <w:proofErr w:type="spellStart"/>
            <w:r>
              <w:rPr>
                <w:sz w:val="22"/>
                <w:szCs w:val="22"/>
                <w:lang w:eastAsia="en-US" w:bidi="ru-RU"/>
              </w:rPr>
              <w:t>Myers-Majluf</w:t>
            </w:r>
            <w:proofErr w:type="spellEnd"/>
            <w:r>
              <w:rPr>
                <w:sz w:val="22"/>
                <w:szCs w:val="22"/>
                <w:lang w:eastAsia="en-US" w:bidi="ru-RU"/>
              </w:rPr>
              <w:t xml:space="preserve"> (1984). Методы и результаты исследования роли асимметрии информации в выборе структуры капитала. Развитие агентских моделей структуры капитала: балансирование агентских издержек заемного капитала и агентских издержек собственного капитала, объединенная гипотеза (</w:t>
            </w:r>
            <w:proofErr w:type="spellStart"/>
            <w:r>
              <w:rPr>
                <w:sz w:val="22"/>
                <w:szCs w:val="22"/>
                <w:lang w:eastAsia="en-US" w:bidi="ru-RU"/>
              </w:rPr>
              <w:t>Shulz</w:t>
            </w:r>
            <w:proofErr w:type="spellEnd"/>
            <w:r>
              <w:rPr>
                <w:sz w:val="22"/>
                <w:szCs w:val="22"/>
                <w:lang w:eastAsia="en-US" w:bidi="ru-RU"/>
              </w:rPr>
              <w:t xml:space="preserve">, 1990; </w:t>
            </w:r>
            <w:proofErr w:type="spellStart"/>
            <w:r>
              <w:rPr>
                <w:sz w:val="22"/>
                <w:szCs w:val="22"/>
                <w:lang w:eastAsia="en-US" w:bidi="ru-RU"/>
              </w:rPr>
              <w:t>Harris-Raviv</w:t>
            </w:r>
            <w:proofErr w:type="spellEnd"/>
            <w:r>
              <w:rPr>
                <w:sz w:val="22"/>
                <w:szCs w:val="22"/>
                <w:lang w:eastAsia="en-US" w:bidi="ru-RU"/>
              </w:rPr>
              <w:t xml:space="preserve">, 1990). Методы и ключевые результаты эмпирических проверок агентских моделей структуры капитала. Интеллектуальный капитал и проблема структуры капитала корпорации: подходы </w:t>
            </w:r>
            <w:proofErr w:type="spellStart"/>
            <w:r>
              <w:rPr>
                <w:sz w:val="22"/>
                <w:szCs w:val="22"/>
                <w:lang w:eastAsia="en-US" w:bidi="ru-RU"/>
              </w:rPr>
              <w:t>Myers</w:t>
            </w:r>
            <w:proofErr w:type="spellEnd"/>
            <w:r>
              <w:rPr>
                <w:sz w:val="22"/>
                <w:szCs w:val="22"/>
                <w:lang w:eastAsia="en-US" w:bidi="ru-RU"/>
              </w:rPr>
              <w:t xml:space="preserve">, </w:t>
            </w:r>
            <w:proofErr w:type="spellStart"/>
            <w:r>
              <w:rPr>
                <w:sz w:val="22"/>
                <w:szCs w:val="22"/>
                <w:lang w:eastAsia="en-US" w:bidi="ru-RU"/>
              </w:rPr>
              <w:t>Zingales</w:t>
            </w:r>
            <w:proofErr w:type="spellEnd"/>
            <w:r>
              <w:rPr>
                <w:sz w:val="22"/>
                <w:szCs w:val="22"/>
                <w:lang w:eastAsia="en-US" w:bidi="ru-RU"/>
              </w:rPr>
              <w:t xml:space="preserve">, </w:t>
            </w:r>
            <w:proofErr w:type="spellStart"/>
            <w:r>
              <w:rPr>
                <w:sz w:val="22"/>
                <w:szCs w:val="22"/>
                <w:lang w:eastAsia="en-US" w:bidi="ru-RU"/>
              </w:rPr>
              <w:t>Hart-Moor</w:t>
            </w:r>
            <w:proofErr w:type="spellEnd"/>
            <w:r>
              <w:rPr>
                <w:sz w:val="22"/>
                <w:szCs w:val="22"/>
                <w:lang w:eastAsia="en-US" w:bidi="ru-RU"/>
              </w:rPr>
              <w:t>. Структура капитала российских компаний и принципы ее исследования.  Этапы развития компромиссной концепции: необходимость перехода от статичных к динамическим компромиссным моделям структуры капитала. Количественная оценка издержек финансовой неустойчивости и природа издержек: переменные издержки, постоянные издержки, однократные издержки (</w:t>
            </w:r>
            <w:proofErr w:type="spellStart"/>
            <w:r>
              <w:rPr>
                <w:sz w:val="22"/>
                <w:szCs w:val="22"/>
                <w:lang w:eastAsia="en-US" w:bidi="ru-RU"/>
              </w:rPr>
              <w:t>Leary</w:t>
            </w:r>
            <w:proofErr w:type="spellEnd"/>
            <w:r>
              <w:rPr>
                <w:sz w:val="22"/>
                <w:szCs w:val="22"/>
                <w:lang w:eastAsia="en-US" w:bidi="ru-RU"/>
              </w:rPr>
              <w:t>/</w:t>
            </w:r>
            <w:proofErr w:type="spellStart"/>
            <w:r>
              <w:rPr>
                <w:sz w:val="22"/>
                <w:szCs w:val="22"/>
                <w:lang w:eastAsia="en-US" w:bidi="ru-RU"/>
              </w:rPr>
              <w:t>Roberts</w:t>
            </w:r>
            <w:proofErr w:type="spellEnd"/>
            <w:r>
              <w:rPr>
                <w:sz w:val="22"/>
                <w:szCs w:val="22"/>
                <w:lang w:eastAsia="en-US" w:bidi="ru-RU"/>
              </w:rPr>
              <w:t>, 2004). Оценка прямых издержек финансовой неустойчивости (</w:t>
            </w:r>
            <w:proofErr w:type="spellStart"/>
            <w:r>
              <w:rPr>
                <w:sz w:val="22"/>
                <w:szCs w:val="22"/>
                <w:lang w:eastAsia="en-US" w:bidi="ru-RU"/>
              </w:rPr>
              <w:t>Antrade</w:t>
            </w:r>
            <w:proofErr w:type="spellEnd"/>
            <w:r>
              <w:rPr>
                <w:sz w:val="22"/>
                <w:szCs w:val="22"/>
                <w:lang w:eastAsia="en-US" w:bidi="ru-RU"/>
              </w:rPr>
              <w:t xml:space="preserve">/Kaplan,1998; Weiss,1990; </w:t>
            </w:r>
            <w:proofErr w:type="spellStart"/>
            <w:r>
              <w:rPr>
                <w:sz w:val="22"/>
                <w:szCs w:val="22"/>
                <w:lang w:eastAsia="en-US" w:bidi="ru-RU"/>
              </w:rPr>
              <w:t>Maksimovich</w:t>
            </w:r>
            <w:proofErr w:type="spellEnd"/>
            <w:r>
              <w:rPr>
                <w:sz w:val="22"/>
                <w:szCs w:val="22"/>
                <w:lang w:eastAsia="en-US" w:bidi="ru-RU"/>
              </w:rPr>
              <w:t>/</w:t>
            </w:r>
            <w:proofErr w:type="spellStart"/>
            <w:r>
              <w:rPr>
                <w:sz w:val="22"/>
                <w:szCs w:val="22"/>
                <w:lang w:eastAsia="en-US" w:bidi="ru-RU"/>
              </w:rPr>
              <w:t>Phillipps</w:t>
            </w:r>
            <w:proofErr w:type="spellEnd"/>
            <w:r>
              <w:rPr>
                <w:sz w:val="22"/>
                <w:szCs w:val="22"/>
                <w:lang w:eastAsia="en-US" w:bidi="ru-RU"/>
              </w:rPr>
              <w:t xml:space="preserve">, 1998); </w:t>
            </w:r>
            <w:proofErr w:type="spellStart"/>
            <w:r>
              <w:rPr>
                <w:sz w:val="22"/>
                <w:szCs w:val="22"/>
                <w:lang w:eastAsia="en-US" w:bidi="ru-RU"/>
              </w:rPr>
              <w:t>Gilson</w:t>
            </w:r>
            <w:proofErr w:type="spellEnd"/>
            <w:r>
              <w:rPr>
                <w:sz w:val="22"/>
                <w:szCs w:val="22"/>
                <w:lang w:eastAsia="en-US" w:bidi="ru-RU"/>
              </w:rPr>
              <w:t xml:space="preserve">, 1997; </w:t>
            </w:r>
            <w:proofErr w:type="spellStart"/>
            <w:r>
              <w:rPr>
                <w:sz w:val="22"/>
                <w:szCs w:val="22"/>
                <w:lang w:eastAsia="en-US" w:bidi="ru-RU"/>
              </w:rPr>
              <w:t>Almeida</w:t>
            </w:r>
            <w:proofErr w:type="spellEnd"/>
            <w:r>
              <w:rPr>
                <w:sz w:val="22"/>
                <w:szCs w:val="22"/>
                <w:lang w:eastAsia="en-US" w:bidi="ru-RU"/>
              </w:rPr>
              <w:t>/</w:t>
            </w:r>
            <w:proofErr w:type="spellStart"/>
            <w:r>
              <w:rPr>
                <w:sz w:val="22"/>
                <w:szCs w:val="22"/>
                <w:lang w:eastAsia="en-US" w:bidi="ru-RU"/>
              </w:rPr>
              <w:t>Philippon</w:t>
            </w:r>
            <w:proofErr w:type="spellEnd"/>
            <w:r>
              <w:rPr>
                <w:sz w:val="22"/>
                <w:szCs w:val="22"/>
                <w:lang w:eastAsia="en-US" w:bidi="ru-RU"/>
              </w:rPr>
              <w:t xml:space="preserve">, 2006, </w:t>
            </w:r>
            <w:proofErr w:type="spellStart"/>
            <w:r>
              <w:rPr>
                <w:sz w:val="22"/>
                <w:szCs w:val="22"/>
                <w:lang w:eastAsia="en-US" w:bidi="ru-RU"/>
              </w:rPr>
              <w:t>Philisophov</w:t>
            </w:r>
            <w:proofErr w:type="spellEnd"/>
            <w:r>
              <w:rPr>
                <w:sz w:val="22"/>
                <w:szCs w:val="22"/>
                <w:lang w:eastAsia="en-US" w:bidi="ru-RU"/>
              </w:rPr>
              <w:t xml:space="preserve">/ </w:t>
            </w:r>
            <w:proofErr w:type="spellStart"/>
            <w:r>
              <w:rPr>
                <w:sz w:val="22"/>
                <w:szCs w:val="22"/>
                <w:lang w:eastAsia="en-US" w:bidi="ru-RU"/>
              </w:rPr>
              <w:t>Philisophov</w:t>
            </w:r>
            <w:proofErr w:type="spellEnd"/>
            <w:r>
              <w:rPr>
                <w:sz w:val="22"/>
                <w:szCs w:val="22"/>
                <w:lang w:eastAsia="en-US" w:bidi="ru-RU"/>
              </w:rPr>
              <w:t>, 2002, 2005). Исследования налоговых выгод, связанных с заемным финансированием. Принципы моделирования выбора структуры капитала в зависимости от фактора налогов (</w:t>
            </w:r>
            <w:proofErr w:type="spellStart"/>
            <w:r>
              <w:rPr>
                <w:sz w:val="22"/>
                <w:szCs w:val="22"/>
                <w:lang w:eastAsia="en-US" w:bidi="ru-RU"/>
              </w:rPr>
              <w:t>Graham</w:t>
            </w:r>
            <w:proofErr w:type="spellEnd"/>
            <w:r>
              <w:rPr>
                <w:sz w:val="22"/>
                <w:szCs w:val="22"/>
                <w:lang w:eastAsia="en-US" w:bidi="ru-RU"/>
              </w:rPr>
              <w:t>, 2003). Количественная оценка экономии на налогах, связанной с заемным финансированием. Динамические компромиссные модели структуры капитала с условием отсутствия транзакционных издержек (</w:t>
            </w:r>
            <w:proofErr w:type="spellStart"/>
            <w:r>
              <w:rPr>
                <w:sz w:val="22"/>
                <w:szCs w:val="22"/>
                <w:lang w:eastAsia="en-US" w:bidi="ru-RU"/>
              </w:rPr>
              <w:t>Brennan</w:t>
            </w:r>
            <w:proofErr w:type="spellEnd"/>
            <w:r>
              <w:rPr>
                <w:sz w:val="22"/>
                <w:szCs w:val="22"/>
                <w:lang w:eastAsia="en-US" w:bidi="ru-RU"/>
              </w:rPr>
              <w:t>/Schwartz,1984). Пересмотр финансового рычага (</w:t>
            </w:r>
            <w:proofErr w:type="spellStart"/>
            <w:r>
              <w:rPr>
                <w:sz w:val="22"/>
                <w:szCs w:val="22"/>
                <w:lang w:eastAsia="en-US" w:bidi="ru-RU"/>
              </w:rPr>
              <w:t>mean</w:t>
            </w:r>
            <w:proofErr w:type="spellEnd"/>
            <w:r>
              <w:rPr>
                <w:sz w:val="22"/>
                <w:szCs w:val="22"/>
                <w:lang w:eastAsia="en-US" w:bidi="ru-RU"/>
              </w:rPr>
              <w:t xml:space="preserve"> </w:t>
            </w:r>
            <w:proofErr w:type="spellStart"/>
            <w:r>
              <w:rPr>
                <w:sz w:val="22"/>
                <w:szCs w:val="22"/>
                <w:lang w:eastAsia="en-US" w:bidi="ru-RU"/>
              </w:rPr>
              <w:t>reversion</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financial</w:t>
            </w:r>
            <w:proofErr w:type="spellEnd"/>
            <w:r>
              <w:rPr>
                <w:sz w:val="22"/>
                <w:szCs w:val="22"/>
                <w:lang w:eastAsia="en-US" w:bidi="ru-RU"/>
              </w:rPr>
              <w:t xml:space="preserve"> </w:t>
            </w:r>
            <w:proofErr w:type="spellStart"/>
            <w:r>
              <w:rPr>
                <w:sz w:val="22"/>
                <w:szCs w:val="22"/>
                <w:lang w:eastAsia="en-US" w:bidi="ru-RU"/>
              </w:rPr>
              <w:t>leverage</w:t>
            </w:r>
            <w:proofErr w:type="spellEnd"/>
            <w:r>
              <w:rPr>
                <w:sz w:val="22"/>
                <w:szCs w:val="22"/>
                <w:lang w:eastAsia="en-US" w:bidi="ru-RU"/>
              </w:rPr>
              <w:t xml:space="preserve">) и динамика движения к целевой структуре капитала. Отражение издержек приспособления: модель с </w:t>
            </w:r>
            <w:proofErr w:type="gramStart"/>
            <w:r>
              <w:rPr>
                <w:sz w:val="22"/>
                <w:szCs w:val="22"/>
                <w:lang w:eastAsia="en-US" w:bidi="ru-RU"/>
              </w:rPr>
              <w:t>минимальным</w:t>
            </w:r>
            <w:proofErr w:type="gramEnd"/>
            <w:r>
              <w:rPr>
                <w:sz w:val="22"/>
                <w:szCs w:val="22"/>
                <w:lang w:eastAsia="en-US" w:bidi="ru-RU"/>
              </w:rPr>
              <w:t xml:space="preserve"> и максимальными ограничениями для политики финансирования (</w:t>
            </w:r>
            <w:proofErr w:type="spellStart"/>
            <w:r>
              <w:rPr>
                <w:sz w:val="22"/>
                <w:szCs w:val="22"/>
                <w:lang w:eastAsia="en-US" w:bidi="ru-RU"/>
              </w:rPr>
              <w:t>upper</w:t>
            </w:r>
            <w:proofErr w:type="spellEnd"/>
            <w:r>
              <w:rPr>
                <w:sz w:val="22"/>
                <w:szCs w:val="22"/>
                <w:lang w:eastAsia="en-US" w:bidi="ru-RU"/>
              </w:rPr>
              <w:t xml:space="preserve"> </w:t>
            </w:r>
            <w:proofErr w:type="spellStart"/>
            <w:r>
              <w:rPr>
                <w:sz w:val="22"/>
                <w:szCs w:val="22"/>
                <w:lang w:eastAsia="en-US" w:bidi="ru-RU"/>
              </w:rPr>
              <w:t>and</w:t>
            </w:r>
            <w:proofErr w:type="spellEnd"/>
            <w:r>
              <w:rPr>
                <w:sz w:val="22"/>
                <w:szCs w:val="22"/>
                <w:lang w:eastAsia="en-US" w:bidi="ru-RU"/>
              </w:rPr>
              <w:t xml:space="preserve"> </w:t>
            </w:r>
            <w:proofErr w:type="spellStart"/>
            <w:r>
              <w:rPr>
                <w:sz w:val="22"/>
                <w:szCs w:val="22"/>
                <w:lang w:eastAsia="en-US" w:bidi="ru-RU"/>
              </w:rPr>
              <w:t>lower</w:t>
            </w:r>
            <w:proofErr w:type="spellEnd"/>
            <w:r>
              <w:rPr>
                <w:sz w:val="22"/>
                <w:szCs w:val="22"/>
                <w:lang w:eastAsia="en-US" w:bidi="ru-RU"/>
              </w:rPr>
              <w:t xml:space="preserve"> </w:t>
            </w:r>
            <w:proofErr w:type="spellStart"/>
            <w:r>
              <w:rPr>
                <w:sz w:val="22"/>
                <w:szCs w:val="22"/>
                <w:lang w:eastAsia="en-US" w:bidi="ru-RU"/>
              </w:rPr>
              <w:t>limit</w:t>
            </w:r>
            <w:proofErr w:type="spellEnd"/>
            <w:r>
              <w:rPr>
                <w:sz w:val="22"/>
                <w:szCs w:val="22"/>
                <w:lang w:eastAsia="en-US" w:bidi="ru-RU"/>
              </w:rPr>
              <w:t xml:space="preserve"> </w:t>
            </w:r>
            <w:proofErr w:type="spellStart"/>
            <w:r>
              <w:rPr>
                <w:sz w:val="22"/>
                <w:szCs w:val="22"/>
                <w:lang w:eastAsia="en-US" w:bidi="ru-RU"/>
              </w:rPr>
              <w:t>policy</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firm</w:t>
            </w:r>
            <w:proofErr w:type="spellEnd"/>
            <w:r>
              <w:rPr>
                <w:sz w:val="22"/>
                <w:szCs w:val="22"/>
                <w:lang w:eastAsia="en-US" w:bidi="ru-RU"/>
              </w:rPr>
              <w:t xml:space="preserve">, </w:t>
            </w:r>
            <w:proofErr w:type="spellStart"/>
            <w:r>
              <w:rPr>
                <w:sz w:val="22"/>
                <w:szCs w:val="22"/>
                <w:lang w:eastAsia="en-US" w:bidi="ru-RU"/>
              </w:rPr>
              <w:t>Fischer,et</w:t>
            </w:r>
            <w:proofErr w:type="spellEnd"/>
            <w:r>
              <w:rPr>
                <w:sz w:val="22"/>
                <w:szCs w:val="22"/>
                <w:lang w:eastAsia="en-US" w:bidi="ru-RU"/>
              </w:rPr>
              <w:t xml:space="preserve"> all,1989). Методы эмпирического тестирования компромиссной концепции (</w:t>
            </w:r>
            <w:proofErr w:type="spellStart"/>
            <w:r>
              <w:rPr>
                <w:sz w:val="22"/>
                <w:szCs w:val="22"/>
                <w:lang w:eastAsia="en-US" w:bidi="ru-RU"/>
              </w:rPr>
              <w:t>Rajan</w:t>
            </w:r>
            <w:proofErr w:type="spellEnd"/>
            <w:r>
              <w:rPr>
                <w:sz w:val="22"/>
                <w:szCs w:val="22"/>
                <w:lang w:eastAsia="en-US" w:bidi="ru-RU"/>
              </w:rPr>
              <w:t>/</w:t>
            </w:r>
            <w:proofErr w:type="spellStart"/>
            <w:r>
              <w:rPr>
                <w:sz w:val="22"/>
                <w:szCs w:val="22"/>
                <w:lang w:eastAsia="en-US" w:bidi="ru-RU"/>
              </w:rPr>
              <w:t>Zingales</w:t>
            </w:r>
            <w:proofErr w:type="spellEnd"/>
            <w:r>
              <w:rPr>
                <w:sz w:val="22"/>
                <w:szCs w:val="22"/>
                <w:lang w:eastAsia="en-US" w:bidi="ru-RU"/>
              </w:rPr>
              <w:t xml:space="preserve">, 1995; </w:t>
            </w:r>
            <w:proofErr w:type="spellStart"/>
            <w:r>
              <w:rPr>
                <w:sz w:val="22"/>
                <w:szCs w:val="22"/>
                <w:lang w:eastAsia="en-US" w:bidi="ru-RU"/>
              </w:rPr>
              <w:t>Gul</w:t>
            </w:r>
            <w:proofErr w:type="spellEnd"/>
            <w:r>
              <w:rPr>
                <w:sz w:val="22"/>
                <w:szCs w:val="22"/>
                <w:lang w:eastAsia="en-US" w:bidi="ru-RU"/>
              </w:rPr>
              <w:t xml:space="preserve">, 1999; </w:t>
            </w:r>
            <w:proofErr w:type="spellStart"/>
            <w:r>
              <w:rPr>
                <w:sz w:val="22"/>
                <w:szCs w:val="22"/>
                <w:lang w:eastAsia="en-US" w:bidi="ru-RU"/>
              </w:rPr>
              <w:t>Hovakim</w:t>
            </w:r>
            <w:proofErr w:type="spellEnd"/>
            <w:r>
              <w:rPr>
                <w:sz w:val="22"/>
                <w:szCs w:val="22"/>
                <w:lang w:eastAsia="en-US" w:bidi="ru-RU"/>
              </w:rPr>
              <w:t xml:space="preserve">/ </w:t>
            </w:r>
            <w:proofErr w:type="spellStart"/>
            <w:r>
              <w:rPr>
                <w:sz w:val="22"/>
                <w:szCs w:val="22"/>
                <w:lang w:eastAsia="en-US" w:bidi="ru-RU"/>
              </w:rPr>
              <w:t>Opler</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 2001).  Принципы модели порядка (иерархии) финансирования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financing</w:t>
            </w:r>
            <w:proofErr w:type="spellEnd"/>
            <w:r>
              <w:rPr>
                <w:sz w:val="22"/>
                <w:szCs w:val="22"/>
                <w:lang w:eastAsia="en-US" w:bidi="ru-RU"/>
              </w:rPr>
              <w:t>) и способы ее тестирования (</w:t>
            </w:r>
            <w:proofErr w:type="spellStart"/>
            <w:r>
              <w:rPr>
                <w:sz w:val="22"/>
                <w:szCs w:val="22"/>
                <w:lang w:eastAsia="en-US" w:bidi="ru-RU"/>
              </w:rPr>
              <w:t>Shyam-Synders</w:t>
            </w:r>
            <w:proofErr w:type="spellEnd"/>
            <w:r>
              <w:rPr>
                <w:sz w:val="22"/>
                <w:szCs w:val="22"/>
                <w:lang w:eastAsia="en-US" w:bidi="ru-RU"/>
              </w:rPr>
              <w:t xml:space="preserve">, 1991; </w:t>
            </w:r>
            <w:proofErr w:type="spellStart"/>
            <w:r>
              <w:rPr>
                <w:sz w:val="22"/>
                <w:szCs w:val="22"/>
                <w:lang w:eastAsia="en-US" w:bidi="ru-RU"/>
              </w:rPr>
              <w:t>Frank</w:t>
            </w:r>
            <w:proofErr w:type="spellEnd"/>
            <w:r>
              <w:rPr>
                <w:sz w:val="22"/>
                <w:szCs w:val="22"/>
                <w:lang w:eastAsia="en-US" w:bidi="ru-RU"/>
              </w:rPr>
              <w:t>/</w:t>
            </w:r>
            <w:proofErr w:type="spellStart"/>
            <w:r>
              <w:rPr>
                <w:sz w:val="22"/>
                <w:szCs w:val="22"/>
                <w:lang w:eastAsia="en-US" w:bidi="ru-RU"/>
              </w:rPr>
              <w:t>Goyal</w:t>
            </w:r>
            <w:proofErr w:type="spellEnd"/>
            <w:r>
              <w:rPr>
                <w:sz w:val="22"/>
                <w:szCs w:val="22"/>
                <w:lang w:eastAsia="en-US" w:bidi="ru-RU"/>
              </w:rPr>
              <w:t xml:space="preserve">, 2003; </w:t>
            </w:r>
            <w:proofErr w:type="spellStart"/>
            <w:r>
              <w:rPr>
                <w:sz w:val="22"/>
                <w:szCs w:val="22"/>
                <w:lang w:eastAsia="en-US" w:bidi="ru-RU"/>
              </w:rPr>
              <w:t>Fama</w:t>
            </w:r>
            <w:proofErr w:type="spellEnd"/>
            <w:r>
              <w:rPr>
                <w:sz w:val="22"/>
                <w:szCs w:val="22"/>
                <w:lang w:eastAsia="en-US" w:bidi="ru-RU"/>
              </w:rPr>
              <w:t xml:space="preserve">/ </w:t>
            </w:r>
            <w:proofErr w:type="spellStart"/>
            <w:r>
              <w:rPr>
                <w:sz w:val="22"/>
                <w:szCs w:val="22"/>
                <w:lang w:eastAsia="en-US" w:bidi="ru-RU"/>
              </w:rPr>
              <w:t>French</w:t>
            </w:r>
            <w:proofErr w:type="spellEnd"/>
            <w:r>
              <w:rPr>
                <w:sz w:val="22"/>
                <w:szCs w:val="22"/>
                <w:lang w:eastAsia="en-US" w:bidi="ru-RU"/>
              </w:rPr>
              <w:t>, 2002). Сигнальный аргумент порядка (иерархии) финансирования. Модель иерархии выбора источников финансирования с учетом участия акционеров в новых выпусках акций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equity</w:t>
            </w:r>
            <w:proofErr w:type="spellEnd"/>
            <w:r>
              <w:rPr>
                <w:sz w:val="22"/>
                <w:szCs w:val="22"/>
                <w:lang w:eastAsia="en-US" w:bidi="ru-RU"/>
              </w:rPr>
              <w:t xml:space="preserve"> </w:t>
            </w:r>
            <w:proofErr w:type="spellStart"/>
            <w:r>
              <w:rPr>
                <w:sz w:val="22"/>
                <w:szCs w:val="22"/>
                <w:lang w:eastAsia="en-US" w:bidi="ru-RU"/>
              </w:rPr>
              <w:t>flotation</w:t>
            </w:r>
            <w:proofErr w:type="spellEnd"/>
            <w:r>
              <w:rPr>
                <w:sz w:val="22"/>
                <w:szCs w:val="22"/>
                <w:lang w:eastAsia="en-US" w:bidi="ru-RU"/>
              </w:rPr>
              <w:t xml:space="preserve"> </w:t>
            </w:r>
            <w:proofErr w:type="spellStart"/>
            <w:r>
              <w:rPr>
                <w:sz w:val="22"/>
                <w:szCs w:val="22"/>
                <w:lang w:eastAsia="en-US" w:bidi="ru-RU"/>
              </w:rPr>
              <w:t>method</w:t>
            </w:r>
            <w:proofErr w:type="spellEnd"/>
            <w:r>
              <w:rPr>
                <w:sz w:val="22"/>
                <w:szCs w:val="22"/>
                <w:lang w:eastAsia="en-US" w:bidi="ru-RU"/>
              </w:rPr>
              <w:t xml:space="preserve">, </w:t>
            </w:r>
            <w:proofErr w:type="spellStart"/>
            <w:r>
              <w:rPr>
                <w:sz w:val="22"/>
                <w:szCs w:val="22"/>
                <w:lang w:eastAsia="en-US" w:bidi="ru-RU"/>
              </w:rPr>
              <w:t>Eckbo</w:t>
            </w:r>
            <w:proofErr w:type="spellEnd"/>
            <w:r>
              <w:rPr>
                <w:sz w:val="22"/>
                <w:szCs w:val="22"/>
                <w:lang w:eastAsia="en-US" w:bidi="ru-RU"/>
              </w:rPr>
              <w:t xml:space="preserve"> / </w:t>
            </w:r>
            <w:proofErr w:type="spellStart"/>
            <w:r>
              <w:rPr>
                <w:sz w:val="22"/>
                <w:szCs w:val="22"/>
                <w:lang w:eastAsia="en-US" w:bidi="ru-RU"/>
              </w:rPr>
              <w:t>Norli</w:t>
            </w:r>
            <w:proofErr w:type="spellEnd"/>
            <w:r>
              <w:rPr>
                <w:sz w:val="22"/>
                <w:szCs w:val="22"/>
                <w:lang w:eastAsia="en-US" w:bidi="ru-RU"/>
              </w:rPr>
              <w:t>, 2004). Модель иерархии источников финансирования с асимметрией информации о риске компании (</w:t>
            </w:r>
            <w:proofErr w:type="spellStart"/>
            <w:r>
              <w:rPr>
                <w:sz w:val="22"/>
                <w:szCs w:val="22"/>
                <w:lang w:eastAsia="en-US" w:bidi="ru-RU"/>
              </w:rPr>
              <w:t>Halos</w:t>
            </w:r>
            <w:proofErr w:type="spellEnd"/>
            <w:r>
              <w:rPr>
                <w:sz w:val="22"/>
                <w:szCs w:val="22"/>
                <w:lang w:eastAsia="en-US" w:bidi="ru-RU"/>
              </w:rPr>
              <w:t>/</w:t>
            </w:r>
            <w:proofErr w:type="spellStart"/>
            <w:r>
              <w:rPr>
                <w:sz w:val="22"/>
                <w:szCs w:val="22"/>
                <w:lang w:eastAsia="en-US" w:bidi="ru-RU"/>
              </w:rPr>
              <w:t>Heider</w:t>
            </w:r>
            <w:proofErr w:type="spellEnd"/>
            <w:r>
              <w:rPr>
                <w:sz w:val="22"/>
                <w:szCs w:val="22"/>
                <w:lang w:eastAsia="en-US" w:bidi="ru-RU"/>
              </w:rPr>
              <w:t>, 2004). Модель окон возможностей (</w:t>
            </w:r>
            <w:proofErr w:type="spellStart"/>
            <w:r>
              <w:rPr>
                <w:sz w:val="22"/>
                <w:szCs w:val="22"/>
                <w:lang w:eastAsia="en-US" w:bidi="ru-RU"/>
              </w:rPr>
              <w:t>window</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opportunity</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и ее роль в развитии концепции порядка финансирования. (</w:t>
            </w:r>
            <w:proofErr w:type="spellStart"/>
            <w:r>
              <w:rPr>
                <w:sz w:val="22"/>
                <w:szCs w:val="22"/>
                <w:lang w:eastAsia="en-US" w:bidi="ru-RU"/>
              </w:rPr>
              <w:t>Backer,Wurgler</w:t>
            </w:r>
            <w:proofErr w:type="spellEnd"/>
            <w:r>
              <w:rPr>
                <w:sz w:val="22"/>
                <w:szCs w:val="22"/>
                <w:lang w:eastAsia="en-US" w:bidi="ru-RU"/>
              </w:rPr>
              <w:t>, 2002).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3FA994B" w14:textId="7C6D0C86"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5FD79B73" w14:textId="55961199"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6D73765F"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0191146D" w14:textId="30742C49"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25</w:t>
            </w:r>
          </w:p>
        </w:tc>
      </w:tr>
      <w:tr w:rsidR="00ED4E7C" w14:paraId="5D283C1B"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3ECC29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2. Корпоративные финансы и оценка стоимости фирмы: взаимосвязь концептуальных положений.</w:t>
            </w:r>
          </w:p>
        </w:tc>
        <w:tc>
          <w:tcPr>
            <w:tcW w:w="2543" w:type="pct"/>
            <w:gridSpan w:val="2"/>
            <w:tcBorders>
              <w:top w:val="single" w:sz="4" w:space="0" w:color="auto"/>
              <w:left w:val="single" w:sz="4" w:space="0" w:color="auto"/>
              <w:bottom w:val="single" w:sz="4" w:space="0" w:color="auto"/>
              <w:right w:val="single" w:sz="4" w:space="0" w:color="auto"/>
            </w:tcBorders>
            <w:hideMark/>
          </w:tcPr>
          <w:p w14:paraId="2CF2DD80" w14:textId="5E8487E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 Факторы, определяющие стоимость фирмы, и их группировка. 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 Метод сравнений. Принципы выбора компаний-аналогов.  Причины различий в результатах оценки, получаемых на базе различных методов. Анализа ситуаций и выявление условий возникновения финансовых пузырей. Денежный поток фирмы (FCFF) и собственников (FFCE), особенности расчет приведенной стоимости (PV), терминальной стоимости (TV), рассечет стоимости фирмы через ожидаемый поток дивидендов.</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283084" w14:textId="7E86644A"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2CDA40EC" w14:textId="5BFEB5EC"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4BF9791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3CA6917D" w14:textId="1B6E0BA0"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30</w:t>
            </w:r>
          </w:p>
        </w:tc>
      </w:tr>
      <w:tr w:rsidR="00ED4E7C" w14:paraId="464AD055"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96AD86"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3. Новые финансовые инструменты и аналитические приемы.</w:t>
            </w:r>
          </w:p>
        </w:tc>
        <w:tc>
          <w:tcPr>
            <w:tcW w:w="2543" w:type="pct"/>
            <w:gridSpan w:val="2"/>
            <w:tcBorders>
              <w:top w:val="single" w:sz="4" w:space="0" w:color="auto"/>
              <w:left w:val="single" w:sz="4" w:space="0" w:color="auto"/>
              <w:bottom w:val="single" w:sz="4" w:space="0" w:color="auto"/>
              <w:right w:val="single" w:sz="4" w:space="0" w:color="auto"/>
            </w:tcBorders>
            <w:hideMark/>
          </w:tcPr>
          <w:p w14:paraId="0E8BE61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Гибридные ценные бумаги. Конвертируемые ценные бумаги. Структурированные финансовые продукты. Реальные опционы. Кредитный дефолтный своп и модели его оценки. Кредитные рейтинги. Инновационное финансирование под обеспечение активами. Торговое и структурированное финансирование. Инновационные модели секьюритизации активов.</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806D64D" w14:textId="04C27594"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29580890" w14:textId="097EAEA5"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14D45D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7C7C4408" w14:textId="69873520"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25</w:t>
            </w:r>
          </w:p>
        </w:tc>
      </w:tr>
      <w:tr w:rsidR="00ED4E7C" w14:paraId="1DDE2E3C"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F27163C"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4. Современные исследования моделей политики выплат инвесторам.</w:t>
            </w:r>
          </w:p>
        </w:tc>
        <w:tc>
          <w:tcPr>
            <w:tcW w:w="2543" w:type="pct"/>
            <w:gridSpan w:val="2"/>
            <w:tcBorders>
              <w:top w:val="single" w:sz="4" w:space="0" w:color="auto"/>
              <w:left w:val="single" w:sz="4" w:space="0" w:color="auto"/>
              <w:bottom w:val="single" w:sz="4" w:space="0" w:color="auto"/>
              <w:right w:val="single" w:sz="4" w:space="0" w:color="auto"/>
            </w:tcBorders>
            <w:hideMark/>
          </w:tcPr>
          <w:p w14:paraId="598CCEF7" w14:textId="6E6BBBA2"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Споры о дивидендах: правые и левые радикальные теории и их эмпирическая поддержка. Сигнальные модели политики выплат. Исследования сигнальных эффектов политики выплат инвесторам. Модели политики выкупа акций и их эмпирические исследования «Систематизированные факты» </w:t>
            </w:r>
            <w:proofErr w:type="spellStart"/>
            <w:r>
              <w:rPr>
                <w:sz w:val="22"/>
                <w:szCs w:val="22"/>
                <w:lang w:eastAsia="en-US" w:bidi="ru-RU"/>
              </w:rPr>
              <w:t>Линтнера</w:t>
            </w:r>
            <w:proofErr w:type="spellEnd"/>
            <w:r>
              <w:rPr>
                <w:sz w:val="22"/>
                <w:szCs w:val="22"/>
                <w:lang w:eastAsia="en-US" w:bidi="ru-RU"/>
              </w:rPr>
              <w:t xml:space="preserve"> и их тестирование. Страновые сопоставления политики дивидендных выплат: эмпирические исследования по канадским и австралийским компаниям (Шато (1979) и </w:t>
            </w:r>
            <w:proofErr w:type="spellStart"/>
            <w:r>
              <w:rPr>
                <w:sz w:val="22"/>
                <w:szCs w:val="22"/>
                <w:lang w:eastAsia="en-US" w:bidi="ru-RU"/>
              </w:rPr>
              <w:t>Шевлин</w:t>
            </w:r>
            <w:proofErr w:type="spellEnd"/>
            <w:r>
              <w:rPr>
                <w:sz w:val="22"/>
                <w:szCs w:val="22"/>
                <w:lang w:eastAsia="en-US" w:bidi="ru-RU"/>
              </w:rPr>
              <w:t xml:space="preserve"> (1982)), французским (</w:t>
            </w:r>
            <w:proofErr w:type="spellStart"/>
            <w:r>
              <w:rPr>
                <w:sz w:val="22"/>
                <w:szCs w:val="22"/>
                <w:lang w:eastAsia="en-US" w:bidi="ru-RU"/>
              </w:rPr>
              <w:t>МакДональд</w:t>
            </w:r>
            <w:proofErr w:type="spellEnd"/>
            <w:r>
              <w:rPr>
                <w:sz w:val="22"/>
                <w:szCs w:val="22"/>
                <w:lang w:eastAsia="en-US" w:bidi="ru-RU"/>
              </w:rPr>
              <w:t xml:space="preserve"> и др. (1975)), Великобритании (</w:t>
            </w:r>
            <w:proofErr w:type="spellStart"/>
            <w:r>
              <w:rPr>
                <w:sz w:val="22"/>
                <w:szCs w:val="22"/>
                <w:lang w:eastAsia="en-US" w:bidi="ru-RU"/>
              </w:rPr>
              <w:t>Ласфер</w:t>
            </w:r>
            <w:proofErr w:type="spellEnd"/>
            <w:r>
              <w:rPr>
                <w:sz w:val="22"/>
                <w:szCs w:val="22"/>
                <w:lang w:eastAsia="en-US" w:bidi="ru-RU"/>
              </w:rPr>
              <w:t xml:space="preserve"> (1996)). Сигнальные модели политики выплат и их развитие. Модель осведомленных клиентов (</w:t>
            </w:r>
            <w:proofErr w:type="spellStart"/>
            <w:r>
              <w:rPr>
                <w:sz w:val="22"/>
                <w:szCs w:val="22"/>
                <w:lang w:eastAsia="en-US" w:bidi="ru-RU"/>
              </w:rPr>
              <w:t>Alen</w:t>
            </w:r>
            <w:proofErr w:type="spellEnd"/>
            <w:r>
              <w:rPr>
                <w:sz w:val="22"/>
                <w:szCs w:val="22"/>
                <w:lang w:eastAsia="en-US" w:bidi="ru-RU"/>
              </w:rPr>
              <w:t>/</w:t>
            </w:r>
            <w:proofErr w:type="spellStart"/>
            <w:r>
              <w:rPr>
                <w:sz w:val="22"/>
                <w:szCs w:val="22"/>
                <w:lang w:eastAsia="en-US" w:bidi="ru-RU"/>
              </w:rPr>
              <w:t>Bernardo</w:t>
            </w:r>
            <w:proofErr w:type="spellEnd"/>
            <w:r>
              <w:rPr>
                <w:sz w:val="22"/>
                <w:szCs w:val="22"/>
                <w:lang w:eastAsia="en-US" w:bidi="ru-RU"/>
              </w:rPr>
              <w:t>/</w:t>
            </w:r>
            <w:proofErr w:type="spellStart"/>
            <w:r>
              <w:rPr>
                <w:sz w:val="22"/>
                <w:szCs w:val="22"/>
                <w:lang w:eastAsia="en-US" w:bidi="ru-RU"/>
              </w:rPr>
              <w:t>Welch</w:t>
            </w:r>
            <w:proofErr w:type="spellEnd"/>
            <w:r>
              <w:rPr>
                <w:sz w:val="22"/>
                <w:szCs w:val="22"/>
                <w:lang w:eastAsia="en-US" w:bidi="ru-RU"/>
              </w:rPr>
              <w:t>, 2000), изменения в сигнальных эффектах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w:t>
            </w:r>
            <w:proofErr w:type="spellStart"/>
            <w:r>
              <w:rPr>
                <w:sz w:val="22"/>
                <w:szCs w:val="22"/>
                <w:lang w:eastAsia="en-US" w:bidi="ru-RU"/>
              </w:rPr>
              <w:t>Swamianathan</w:t>
            </w:r>
            <w:proofErr w:type="spellEnd"/>
            <w:r>
              <w:rPr>
                <w:sz w:val="22"/>
                <w:szCs w:val="22"/>
                <w:lang w:eastAsia="en-US" w:bidi="ru-RU"/>
              </w:rPr>
              <w:t>, 2002). Базовые методы тестирования сигнальных моделей корпоративной политики выплат: метод событий, анализ временных рядов (</w:t>
            </w:r>
            <w:proofErr w:type="spellStart"/>
            <w:r>
              <w:rPr>
                <w:sz w:val="22"/>
                <w:szCs w:val="22"/>
                <w:lang w:eastAsia="en-US" w:bidi="ru-RU"/>
              </w:rPr>
              <w:t>Fama</w:t>
            </w:r>
            <w:proofErr w:type="spellEnd"/>
            <w:r>
              <w:rPr>
                <w:sz w:val="22"/>
                <w:szCs w:val="22"/>
                <w:lang w:eastAsia="en-US" w:bidi="ru-RU"/>
              </w:rPr>
              <w:t>/</w:t>
            </w:r>
            <w:proofErr w:type="spellStart"/>
            <w:r>
              <w:rPr>
                <w:sz w:val="22"/>
                <w:szCs w:val="22"/>
                <w:lang w:eastAsia="en-US" w:bidi="ru-RU"/>
              </w:rPr>
              <w:t>French</w:t>
            </w:r>
            <w:proofErr w:type="spellEnd"/>
            <w:r>
              <w:rPr>
                <w:sz w:val="22"/>
                <w:szCs w:val="22"/>
                <w:lang w:eastAsia="en-US" w:bidi="ru-RU"/>
              </w:rPr>
              <w:t>, 2001). Ключевые результаты эмпирических исследований сигнальных эффектов политики выплат. Стилизованные факты сделок по выкупу акций. Издержки неблагоприятного выбора в сделках по выкупу акций (</w:t>
            </w:r>
            <w:proofErr w:type="spellStart"/>
            <w:r>
              <w:rPr>
                <w:sz w:val="22"/>
                <w:szCs w:val="22"/>
                <w:lang w:eastAsia="en-US" w:bidi="ru-RU"/>
              </w:rPr>
              <w:t>Brennan</w:t>
            </w:r>
            <w:proofErr w:type="spellEnd"/>
            <w:r>
              <w:rPr>
                <w:sz w:val="22"/>
                <w:szCs w:val="22"/>
                <w:lang w:eastAsia="en-US" w:bidi="ru-RU"/>
              </w:rPr>
              <w:t>/</w:t>
            </w:r>
            <w:proofErr w:type="spellStart"/>
            <w:r>
              <w:rPr>
                <w:sz w:val="22"/>
                <w:szCs w:val="22"/>
                <w:lang w:eastAsia="en-US" w:bidi="ru-RU"/>
              </w:rPr>
              <w:t>Thakor</w:t>
            </w:r>
            <w:proofErr w:type="spellEnd"/>
            <w:r>
              <w:rPr>
                <w:sz w:val="22"/>
                <w:szCs w:val="22"/>
                <w:lang w:eastAsia="en-US" w:bidi="ru-RU"/>
              </w:rPr>
              <w:t xml:space="preserve">, 1990). Эмпирические свидетельства выкупов акций. Корректировка модели стилизованных фактов </w:t>
            </w:r>
            <w:proofErr w:type="spellStart"/>
            <w:r>
              <w:rPr>
                <w:sz w:val="22"/>
                <w:szCs w:val="22"/>
                <w:lang w:eastAsia="en-US" w:bidi="ru-RU"/>
              </w:rPr>
              <w:t>Линтнера</w:t>
            </w:r>
            <w:proofErr w:type="spellEnd"/>
            <w:r>
              <w:rPr>
                <w:sz w:val="22"/>
                <w:szCs w:val="22"/>
                <w:lang w:eastAsia="en-US" w:bidi="ru-RU"/>
              </w:rPr>
              <w:t xml:space="preserve">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 2002). Решения о проведении выкупа акций и опционные схемы выплат менеджменту (</w:t>
            </w:r>
            <w:proofErr w:type="spellStart"/>
            <w:r>
              <w:rPr>
                <w:sz w:val="22"/>
                <w:szCs w:val="22"/>
                <w:lang w:eastAsia="en-US" w:bidi="ru-RU"/>
              </w:rPr>
              <w:t>Weisbenner</w:t>
            </w:r>
            <w:proofErr w:type="spellEnd"/>
            <w:r>
              <w:rPr>
                <w:sz w:val="22"/>
                <w:szCs w:val="22"/>
                <w:lang w:eastAsia="en-US" w:bidi="ru-RU"/>
              </w:rPr>
              <w:t>, 2000). Исследование детерминант корпоративной политики выплат в условиях новой экономики (</w:t>
            </w:r>
            <w:proofErr w:type="spellStart"/>
            <w:r>
              <w:rPr>
                <w:sz w:val="22"/>
                <w:szCs w:val="22"/>
                <w:lang w:eastAsia="en-US" w:bidi="ru-RU"/>
              </w:rPr>
              <w:t>Brav</w:t>
            </w:r>
            <w:proofErr w:type="spellEnd"/>
            <w:r>
              <w:rPr>
                <w:sz w:val="22"/>
                <w:szCs w:val="22"/>
                <w:lang w:eastAsia="en-US" w:bidi="ru-RU"/>
              </w:rPr>
              <w:t>/</w:t>
            </w:r>
            <w:proofErr w:type="spellStart"/>
            <w:r>
              <w:rPr>
                <w:sz w:val="22"/>
                <w:szCs w:val="22"/>
                <w:lang w:eastAsia="en-US" w:bidi="ru-RU"/>
              </w:rPr>
              <w:t>Graham</w:t>
            </w:r>
            <w:proofErr w:type="spellEnd"/>
            <w:r>
              <w:rPr>
                <w:sz w:val="22"/>
                <w:szCs w:val="22"/>
                <w:lang w:eastAsia="en-US" w:bidi="ru-RU"/>
              </w:rPr>
              <w:t>/</w:t>
            </w:r>
            <w:proofErr w:type="spellStart"/>
            <w:r>
              <w:rPr>
                <w:sz w:val="22"/>
                <w:szCs w:val="22"/>
                <w:lang w:eastAsia="en-US" w:bidi="ru-RU"/>
              </w:rPr>
              <w:t>Harvey</w:t>
            </w:r>
            <w:proofErr w:type="spellEnd"/>
            <w:r>
              <w:rPr>
                <w:sz w:val="22"/>
                <w:szCs w:val="22"/>
                <w:lang w:eastAsia="en-US" w:bidi="ru-RU"/>
              </w:rPr>
              <w:t>/</w:t>
            </w:r>
            <w:proofErr w:type="spellStart"/>
            <w:r>
              <w:rPr>
                <w:sz w:val="22"/>
                <w:szCs w:val="22"/>
                <w:lang w:eastAsia="en-US" w:bidi="ru-RU"/>
              </w:rPr>
              <w:t>Michaeli</w:t>
            </w:r>
            <w:proofErr w:type="spellEnd"/>
            <w:r>
              <w:rPr>
                <w:sz w:val="22"/>
                <w:szCs w:val="22"/>
                <w:lang w:eastAsia="en-US" w:bidi="ru-RU"/>
              </w:rPr>
              <w:t>, 2003). Дивидендная премия в новых выпусках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 Новые факторы, определяющие дивидендную политику: рейтинг долга, допустимость выкупа акций, настроения инвесторов и феномен дивидендной премии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9ECCB66" w14:textId="5C57A73D"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tcPr>
          <w:p w14:paraId="5C43D095" w14:textId="5D25AD85"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0A5DDBD"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66386DEE" w14:textId="4D42B05C"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30</w:t>
            </w:r>
          </w:p>
        </w:tc>
      </w:tr>
      <w:tr w:rsidR="00ED4E7C" w14:paraId="217727FE"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FA0876A"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5. Финансовая архитектура корпорации.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7C77E29E"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Решения о первичном выпуске акций в обращение (IPO): принципы построения модели анализа. Доходность IPO в условиях асимметрии информации между менеджментом и инвесторами, доходность IPO в условиях асимметрии информации между инвесторами. Долгосрочные тенденции в доходности IPO. Значение моделей анализа IPO для растущих рынков капитала. Формирование целевой структуры капитала фирмы. Использование динамических концепций структуры капитала для моделирования оптимальной структуры капитала. Моделирование приспособления компании к оптимальной структуре капитала: модель налога на финансовую неустойчивость (</w:t>
            </w:r>
            <w:proofErr w:type="spellStart"/>
            <w:r>
              <w:rPr>
                <w:sz w:val="22"/>
                <w:szCs w:val="22"/>
                <w:lang w:eastAsia="en-US" w:bidi="ru-RU"/>
              </w:rPr>
              <w:t>distress</w:t>
            </w:r>
            <w:proofErr w:type="spellEnd"/>
            <w:r>
              <w:rPr>
                <w:sz w:val="22"/>
                <w:szCs w:val="22"/>
                <w:lang w:eastAsia="en-US" w:bidi="ru-RU"/>
              </w:rPr>
              <w:t xml:space="preserve"> </w:t>
            </w:r>
            <w:proofErr w:type="spellStart"/>
            <w:r>
              <w:rPr>
                <w:sz w:val="22"/>
                <w:szCs w:val="22"/>
                <w:lang w:eastAsia="en-US" w:bidi="ru-RU"/>
              </w:rPr>
              <w:t>tax</w:t>
            </w:r>
            <w:proofErr w:type="spellEnd"/>
            <w:r>
              <w:rPr>
                <w:sz w:val="22"/>
                <w:szCs w:val="22"/>
                <w:lang w:eastAsia="en-US" w:bidi="ru-RU"/>
              </w:rPr>
              <w:t xml:space="preserve"> </w:t>
            </w:r>
            <w:proofErr w:type="spellStart"/>
            <w:r>
              <w:rPr>
                <w:sz w:val="22"/>
                <w:szCs w:val="22"/>
                <w:lang w:eastAsia="en-US" w:bidi="ru-RU"/>
              </w:rPr>
              <w:t>model</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/Opler,1994). Оценка целевой структуры капитала: модель средневзвешенных затрат на капитал (метод рейтинга), модель операционной прибыли, модели скорректированной приведенной стоимости. регрессионные модели. Теория "заинтересованных групп" (</w:t>
            </w:r>
            <w:proofErr w:type="spellStart"/>
            <w:r>
              <w:rPr>
                <w:sz w:val="22"/>
                <w:szCs w:val="22"/>
                <w:lang w:eastAsia="en-US" w:bidi="ru-RU"/>
              </w:rPr>
              <w:t>stakeholder's</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xml:space="preserve">) и ее использование для определения целевой структуры капитала. Планирование целевой структуры капитала в </w:t>
            </w:r>
            <w:proofErr w:type="gramStart"/>
            <w:r>
              <w:rPr>
                <w:sz w:val="22"/>
                <w:szCs w:val="22"/>
                <w:lang w:eastAsia="en-US" w:bidi="ru-RU"/>
              </w:rPr>
              <w:t>компаниях</w:t>
            </w:r>
            <w:proofErr w:type="gramEnd"/>
            <w:r>
              <w:rPr>
                <w:sz w:val="22"/>
                <w:szCs w:val="22"/>
                <w:lang w:eastAsia="en-US" w:bidi="ru-RU"/>
              </w:rPr>
              <w:t xml:space="preserve"> с возможностями роста (</w:t>
            </w:r>
            <w:proofErr w:type="spellStart"/>
            <w:r>
              <w:rPr>
                <w:sz w:val="22"/>
                <w:szCs w:val="22"/>
                <w:lang w:eastAsia="en-US" w:bidi="ru-RU"/>
              </w:rPr>
              <w:t>Lang</w:t>
            </w:r>
            <w:proofErr w:type="spellEnd"/>
            <w:r>
              <w:rPr>
                <w:sz w:val="22"/>
                <w:szCs w:val="22"/>
                <w:lang w:eastAsia="en-US" w:bidi="ru-RU"/>
              </w:rPr>
              <w:t>, Stultz,Ofek,1996). Оценка финансовой гибкости компании с помощью метода реальных опционов. Планирование сложной структуры капитала. Моделирование займовой мощности и опцион на изменение структуры капитала (модель Мартина-Скотта). Возможности использования моделей планирования структуры капитала фирмы на растущих рынках капитала.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3DC402" w14:textId="3432C4DF"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tcPr>
          <w:p w14:paraId="429536E6" w14:textId="58C6C94E"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167FBE7"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3D37D1C4" w14:textId="1D92D665"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30</w:t>
            </w:r>
          </w:p>
        </w:tc>
      </w:tr>
      <w:tr w:rsidR="00ED4E7C" w14:paraId="4C2C18AD"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346024D"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6. Тестирование концепции “Риск-доходность” на современном этапе развития финансовых рынков.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5FD34BAB"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Трактовка риска на развивающихся рынках капитала. Стандартное отклонение как показатель оценки риска, бета как мера риска. Тестирование мер риска в рамках конструкции CAPM для объяснения различий доходности страновых индексов и отдельных портфелей. Модификация модели CAPM с учетом временного горизонта инвестирования. Измерение риска и доходности. Учет временного фактора при оценке риска и доходности. Новая архитектура мирового финансового рынка.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0AB729" w14:textId="7884097E"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5E218A24" w14:textId="3D78A7B6"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7BD76A5"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4A7D838A" w14:textId="080915B3"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25</w:t>
            </w:r>
          </w:p>
        </w:tc>
      </w:tr>
      <w:tr w:rsidR="00ED4E7C" w14:paraId="5B8E1A90"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2BB92F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7. Управление рисками.</w:t>
            </w:r>
          </w:p>
        </w:tc>
        <w:tc>
          <w:tcPr>
            <w:tcW w:w="2543" w:type="pct"/>
            <w:gridSpan w:val="2"/>
            <w:tcBorders>
              <w:top w:val="single" w:sz="4" w:space="0" w:color="auto"/>
              <w:left w:val="single" w:sz="4" w:space="0" w:color="auto"/>
              <w:bottom w:val="single" w:sz="4" w:space="0" w:color="auto"/>
              <w:right w:val="single" w:sz="4" w:space="0" w:color="auto"/>
            </w:tcBorders>
            <w:hideMark/>
          </w:tcPr>
          <w:p w14:paraId="0102F491"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Теория асимметричности информации. Агентский конфликт и структура капитала. Модели рынка с учетом поведенческих факторов для разработки системы управления рисками. Инструменты поведенческих финансов. Поведенческие модели оценки активов. Инструменты управления корпоративными рисками. Страхование. Хеджирование посредством фьючерсов. Форвардные контракты. Свопы. Построение хеджирования. Арбитраж. Международные риски.</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96D0D6E" w14:textId="4AEA9A5D"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tcPr>
          <w:p w14:paraId="17A91BFE" w14:textId="33256AA2"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DA394D9"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17921DCE" w14:textId="030B482C"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26</w:t>
            </w:r>
          </w:p>
        </w:tc>
      </w:tr>
      <w:tr w:rsidR="00ED4E7C" w14:paraId="473F2236" w14:textId="77777777" w:rsidTr="00ED4E7C">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759DDF06" w14:textId="77777777" w:rsidR="00ED4E7C" w:rsidRDefault="00ED4E7C">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4481EBC8" w14:textId="598C5B71"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9</w:t>
            </w:r>
          </w:p>
        </w:tc>
      </w:tr>
      <w:tr w:rsidR="00ED4E7C" w14:paraId="4FA7EE23" w14:textId="77777777" w:rsidTr="00041E07">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C104131" w14:textId="77777777" w:rsidR="00ED4E7C" w:rsidRDefault="00ED4E7C">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A1CAE4" w14:textId="670603FD"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vAlign w:val="center"/>
          </w:tcPr>
          <w:p w14:paraId="37F181B8" w14:textId="17701E6F"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vAlign w:val="center"/>
          </w:tcPr>
          <w:p w14:paraId="470A311B" w14:textId="2DE30002"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vAlign w:val="center"/>
          </w:tcPr>
          <w:p w14:paraId="6D0ABAAA" w14:textId="0FFB11B5" w:rsidR="00ED4E7C" w:rsidRDefault="00041E07">
            <w:pPr>
              <w:pStyle w:val="Style5"/>
              <w:widowControl/>
              <w:tabs>
                <w:tab w:val="left" w:pos="0"/>
                <w:tab w:val="left" w:leader="underscore" w:pos="7027"/>
              </w:tabs>
              <w:spacing w:line="254" w:lineRule="auto"/>
              <w:jc w:val="center"/>
              <w:rPr>
                <w:b/>
                <w:sz w:val="22"/>
                <w:szCs w:val="22"/>
                <w:lang w:eastAsia="en-US"/>
              </w:rPr>
            </w:pPr>
            <w:r>
              <w:rPr>
                <w:b/>
                <w:sz w:val="22"/>
                <w:szCs w:val="22"/>
                <w:lang w:eastAsia="en-US"/>
              </w:rPr>
              <w:t>191</w:t>
            </w:r>
          </w:p>
        </w:tc>
      </w:tr>
    </w:tbl>
    <w:p w14:paraId="7867A195" w14:textId="77777777" w:rsidR="00ED4E7C" w:rsidRDefault="00ED4E7C" w:rsidP="00ED4E7C">
      <w:pPr>
        <w:pStyle w:val="Style5"/>
        <w:widowControl/>
        <w:tabs>
          <w:tab w:val="left" w:leader="underscore" w:pos="7027"/>
        </w:tabs>
        <w:rPr>
          <w:sz w:val="22"/>
          <w:szCs w:val="22"/>
        </w:rPr>
      </w:pPr>
    </w:p>
    <w:p w14:paraId="3AAECE69" w14:textId="77777777" w:rsidR="00ED4E7C" w:rsidRDefault="00ED4E7C" w:rsidP="00ED4E7C">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F316098" w14:textId="77777777" w:rsidR="00ED4E7C" w:rsidRDefault="00ED4E7C" w:rsidP="00ED4E7C">
      <w:pPr>
        <w:pStyle w:val="Style5"/>
        <w:widowControl/>
        <w:tabs>
          <w:tab w:val="left" w:leader="underscore" w:pos="7027"/>
        </w:tabs>
        <w:rPr>
          <w:sz w:val="22"/>
          <w:szCs w:val="22"/>
        </w:rPr>
      </w:pPr>
    </w:p>
    <w:p w14:paraId="045387E1" w14:textId="77777777" w:rsidR="00ED4E7C" w:rsidRDefault="00ED4E7C" w:rsidP="00ED4E7C">
      <w:pPr>
        <w:pStyle w:val="1"/>
        <w:jc w:val="center"/>
        <w:rPr>
          <w:rFonts w:ascii="Times New Roman" w:hAnsi="Times New Roman" w:cs="Times New Roman"/>
          <w:b/>
          <w:color w:val="auto"/>
          <w:sz w:val="28"/>
          <w:szCs w:val="28"/>
        </w:rPr>
      </w:pPr>
      <w:bookmarkStart w:id="8" w:name="_Toc83656875"/>
      <w:bookmarkEnd w:id="7"/>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1390825B" w14:textId="77777777" w:rsidR="00ED4E7C" w:rsidRDefault="00ED4E7C" w:rsidP="00ED4E7C"/>
    <w:p w14:paraId="29E598B4" w14:textId="77777777" w:rsidR="00ED4E7C" w:rsidRDefault="00ED4E7C" w:rsidP="00ED4E7C">
      <w:pPr>
        <w:pStyle w:val="2"/>
        <w:jc w:val="center"/>
        <w:rPr>
          <w:rFonts w:ascii="Times New Roman" w:hAnsi="Times New Roman" w:cs="Times New Roman"/>
          <w:b/>
          <w:color w:val="auto"/>
          <w:sz w:val="28"/>
          <w:szCs w:val="28"/>
        </w:rPr>
      </w:pPr>
      <w:bookmarkStart w:id="9" w:name="_Toc83656876"/>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6"/>
        <w:gridCol w:w="2748"/>
      </w:tblGrid>
      <w:tr w:rsidR="00ED4E7C" w:rsidRPr="0010752C" w14:paraId="74FD3C60" w14:textId="77777777" w:rsidTr="0010752C">
        <w:trPr>
          <w:trHeight w:val="641"/>
        </w:trPr>
        <w:tc>
          <w:tcPr>
            <w:tcW w:w="3625" w:type="pct"/>
            <w:tcBorders>
              <w:top w:val="single" w:sz="4" w:space="0" w:color="auto"/>
              <w:left w:val="single" w:sz="4" w:space="0" w:color="auto"/>
              <w:bottom w:val="single" w:sz="4" w:space="0" w:color="auto"/>
              <w:right w:val="single" w:sz="4" w:space="0" w:color="auto"/>
            </w:tcBorders>
            <w:vAlign w:val="center"/>
            <w:hideMark/>
          </w:tcPr>
          <w:p w14:paraId="681FFB58" w14:textId="77777777" w:rsidR="00ED4E7C" w:rsidRPr="0010752C" w:rsidRDefault="00ED4E7C">
            <w:pPr>
              <w:jc w:val="center"/>
              <w:rPr>
                <w:rFonts w:ascii="Times New Roman" w:hAnsi="Times New Roman" w:cs="Times New Roman"/>
                <w:b/>
                <w:lang w:bidi="ru-RU"/>
              </w:rPr>
            </w:pPr>
            <w:r w:rsidRPr="0010752C">
              <w:rPr>
                <w:rFonts w:ascii="Times New Roman" w:hAnsi="Times New Roman" w:cs="Times New Roman"/>
                <w:b/>
              </w:rPr>
              <w:t>Библиографическое описание издания (автор, заглавие, вид, место и год издания, кол. стр.)</w:t>
            </w:r>
          </w:p>
        </w:tc>
        <w:tc>
          <w:tcPr>
            <w:tcW w:w="1375" w:type="pct"/>
            <w:tcBorders>
              <w:top w:val="single" w:sz="4" w:space="0" w:color="auto"/>
              <w:left w:val="single" w:sz="4" w:space="0" w:color="auto"/>
              <w:bottom w:val="single" w:sz="4" w:space="0" w:color="auto"/>
              <w:right w:val="single" w:sz="4" w:space="0" w:color="auto"/>
            </w:tcBorders>
            <w:vAlign w:val="center"/>
            <w:hideMark/>
          </w:tcPr>
          <w:p w14:paraId="2DFA4386" w14:textId="77777777" w:rsidR="00ED4E7C" w:rsidRPr="0010752C" w:rsidRDefault="00ED4E7C">
            <w:pPr>
              <w:widowControl w:val="0"/>
              <w:tabs>
                <w:tab w:val="left" w:pos="708"/>
              </w:tabs>
              <w:autoSpaceDE w:val="0"/>
              <w:autoSpaceDN w:val="0"/>
              <w:ind w:left="138"/>
              <w:jc w:val="center"/>
              <w:rPr>
                <w:rFonts w:ascii="Times New Roman" w:hAnsi="Times New Roman" w:cs="Times New Roman"/>
                <w:b/>
                <w:lang w:bidi="ru-RU"/>
              </w:rPr>
            </w:pPr>
            <w:r w:rsidRPr="0010752C">
              <w:rPr>
                <w:rFonts w:ascii="Times New Roman" w:hAnsi="Times New Roman" w:cs="Times New Roman"/>
                <w:b/>
              </w:rPr>
              <w:t>Электронные ресурсы</w:t>
            </w:r>
          </w:p>
        </w:tc>
      </w:tr>
      <w:tr w:rsidR="00ED4E7C" w:rsidRPr="0010752C" w14:paraId="73B04675" w14:textId="77777777" w:rsidTr="0010752C">
        <w:trPr>
          <w:trHeight w:val="354"/>
        </w:trPr>
        <w:tc>
          <w:tcPr>
            <w:tcW w:w="3625" w:type="pct"/>
            <w:tcBorders>
              <w:top w:val="single" w:sz="4" w:space="0" w:color="auto"/>
              <w:left w:val="single" w:sz="4" w:space="0" w:color="auto"/>
              <w:bottom w:val="single" w:sz="4" w:space="0" w:color="auto"/>
              <w:right w:val="single" w:sz="4" w:space="0" w:color="auto"/>
            </w:tcBorders>
            <w:vAlign w:val="center"/>
            <w:hideMark/>
          </w:tcPr>
          <w:p w14:paraId="320220C4" w14:textId="77777777" w:rsidR="00ED4E7C" w:rsidRPr="0010752C" w:rsidRDefault="00ED4E7C">
            <w:pPr>
              <w:rPr>
                <w:rFonts w:ascii="Times New Roman" w:hAnsi="Times New Roman" w:cs="Times New Roman"/>
                <w:lang w:bidi="ru-RU"/>
              </w:rPr>
            </w:pPr>
            <w:r w:rsidRPr="0010752C">
              <w:rPr>
                <w:rFonts w:ascii="Times New Roman" w:hAnsi="Times New Roman" w:cs="Times New Roman"/>
              </w:rPr>
              <w:t>Романовский М. В. Корпоративные финансы: Учебник для вузов. Стандарт третьего поколения / М.В. Романовский, А.И. Вострокнутова. - Санкт-Петербург</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Питер, 2021. - 592 с.</w:t>
            </w:r>
          </w:p>
        </w:tc>
        <w:tc>
          <w:tcPr>
            <w:tcW w:w="1375" w:type="pct"/>
            <w:tcBorders>
              <w:top w:val="single" w:sz="4" w:space="0" w:color="auto"/>
              <w:left w:val="single" w:sz="4" w:space="0" w:color="auto"/>
              <w:bottom w:val="single" w:sz="4" w:space="0" w:color="auto"/>
              <w:right w:val="single" w:sz="4" w:space="0" w:color="auto"/>
            </w:tcBorders>
            <w:vAlign w:val="center"/>
            <w:hideMark/>
          </w:tcPr>
          <w:p w14:paraId="16AFDCA4" w14:textId="77777777" w:rsidR="00ED4E7C" w:rsidRPr="0010752C" w:rsidRDefault="00FD3FA5">
            <w:pPr>
              <w:autoSpaceDE w:val="0"/>
              <w:autoSpaceDN w:val="0"/>
              <w:adjustRightInd w:val="0"/>
              <w:spacing w:after="0" w:line="240" w:lineRule="auto"/>
              <w:rPr>
                <w:rFonts w:ascii="Times New Roman" w:hAnsi="Times New Roman" w:cs="Times New Roman"/>
                <w:color w:val="0000FF"/>
              </w:rPr>
            </w:pPr>
            <w:hyperlink r:id="rId12" w:history="1">
              <w:r w:rsidR="00ED4E7C" w:rsidRPr="0010752C">
                <w:rPr>
                  <w:rStyle w:val="a8"/>
                  <w:rFonts w:ascii="Times New Roman" w:hAnsi="Times New Roman" w:cs="Times New Roman"/>
                </w:rPr>
                <w:t>https://www.ibooks.ru/bookshelf/378762/reading</w:t>
              </w:r>
            </w:hyperlink>
            <w:r w:rsidR="00ED4E7C" w:rsidRPr="0010752C">
              <w:rPr>
                <w:rFonts w:ascii="Times New Roman" w:hAnsi="Times New Roman" w:cs="Times New Roman"/>
                <w:color w:val="0000FF"/>
              </w:rPr>
              <w:t xml:space="preserve"> </w:t>
            </w:r>
          </w:p>
        </w:tc>
      </w:tr>
      <w:tr w:rsidR="00ED4E7C" w:rsidRPr="0004393A" w14:paraId="53432F43" w14:textId="77777777" w:rsidTr="0010752C">
        <w:trPr>
          <w:trHeight w:val="354"/>
        </w:trPr>
        <w:tc>
          <w:tcPr>
            <w:tcW w:w="3625" w:type="pct"/>
            <w:tcBorders>
              <w:top w:val="single" w:sz="4" w:space="0" w:color="auto"/>
              <w:left w:val="single" w:sz="4" w:space="0" w:color="auto"/>
              <w:bottom w:val="single" w:sz="4" w:space="0" w:color="auto"/>
              <w:right w:val="single" w:sz="4" w:space="0" w:color="auto"/>
            </w:tcBorders>
            <w:vAlign w:val="center"/>
            <w:hideMark/>
          </w:tcPr>
          <w:p w14:paraId="4C8BF043" w14:textId="77777777" w:rsidR="00ED4E7C" w:rsidRPr="0010752C" w:rsidRDefault="00ED4E7C">
            <w:pPr>
              <w:rPr>
                <w:rFonts w:ascii="Times New Roman" w:hAnsi="Times New Roman" w:cs="Times New Roman"/>
                <w:lang w:val="en-US" w:bidi="ru-RU"/>
              </w:rPr>
            </w:pPr>
            <w:r w:rsidRPr="0010752C">
              <w:rPr>
                <w:rFonts w:ascii="Times New Roman" w:hAnsi="Times New Roman" w:cs="Times New Roman"/>
              </w:rPr>
              <w:t>Григорьева, Татьяна Ивановна. Финансовый анализ для менеджеров: оценка, прогноз</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Учебник для вузов / Григорьева Т. И. 3-е изд., пер. и доп. </w:t>
            </w:r>
            <w:proofErr w:type="spellStart"/>
            <w:r w:rsidRPr="0010752C">
              <w:rPr>
                <w:rFonts w:ascii="Times New Roman" w:hAnsi="Times New Roman" w:cs="Times New Roman"/>
                <w:lang w:val="en-US"/>
              </w:rPr>
              <w:t>Москва</w:t>
            </w:r>
            <w:proofErr w:type="spellEnd"/>
            <w:proofErr w:type="gramStart"/>
            <w:r w:rsidRPr="0010752C">
              <w:rPr>
                <w:rFonts w:ascii="Times New Roman" w:hAnsi="Times New Roman" w:cs="Times New Roman"/>
                <w:lang w:val="en-US"/>
              </w:rPr>
              <w:t xml:space="preserve"> :</w:t>
            </w:r>
            <w:proofErr w:type="gramEnd"/>
            <w:r w:rsidRPr="0010752C">
              <w:rPr>
                <w:rFonts w:ascii="Times New Roman" w:hAnsi="Times New Roman" w:cs="Times New Roman"/>
                <w:lang w:val="en-US"/>
              </w:rPr>
              <w:t xml:space="preserve"> </w:t>
            </w:r>
            <w:proofErr w:type="spellStart"/>
            <w:r w:rsidRPr="0010752C">
              <w:rPr>
                <w:rFonts w:ascii="Times New Roman" w:hAnsi="Times New Roman" w:cs="Times New Roman"/>
                <w:lang w:val="en-US"/>
              </w:rPr>
              <w:t>Юрайт</w:t>
            </w:r>
            <w:proofErr w:type="spellEnd"/>
            <w:r w:rsidRPr="0010752C">
              <w:rPr>
                <w:rFonts w:ascii="Times New Roman" w:hAnsi="Times New Roman" w:cs="Times New Roman"/>
                <w:lang w:val="en-US"/>
              </w:rPr>
              <w:t>, 2020. 486 с.</w:t>
            </w:r>
          </w:p>
        </w:tc>
        <w:tc>
          <w:tcPr>
            <w:tcW w:w="1375" w:type="pct"/>
            <w:tcBorders>
              <w:top w:val="single" w:sz="4" w:space="0" w:color="auto"/>
              <w:left w:val="single" w:sz="4" w:space="0" w:color="auto"/>
              <w:bottom w:val="single" w:sz="4" w:space="0" w:color="auto"/>
              <w:right w:val="single" w:sz="4" w:space="0" w:color="auto"/>
            </w:tcBorders>
            <w:vAlign w:val="center"/>
            <w:hideMark/>
          </w:tcPr>
          <w:p w14:paraId="2F8D1AA0" w14:textId="77777777" w:rsidR="00ED4E7C" w:rsidRPr="0010752C" w:rsidRDefault="00FD3FA5">
            <w:pPr>
              <w:autoSpaceDE w:val="0"/>
              <w:autoSpaceDN w:val="0"/>
              <w:adjustRightInd w:val="0"/>
              <w:spacing w:after="0" w:line="240" w:lineRule="auto"/>
              <w:rPr>
                <w:rFonts w:ascii="Times New Roman" w:hAnsi="Times New Roman" w:cs="Times New Roman"/>
                <w:color w:val="0000FF"/>
                <w:lang w:val="en-US"/>
              </w:rPr>
            </w:pPr>
            <w:hyperlink r:id="rId13" w:history="1">
              <w:r w:rsidR="00ED4E7C" w:rsidRPr="0010752C">
                <w:rPr>
                  <w:rStyle w:val="a8"/>
                  <w:color w:val="00008B"/>
                  <w:lang w:val="en-US"/>
                </w:rPr>
                <w:t>https://urait.ru/viewer/finans ... edzherov-ocenka-prognoz-449661</w:t>
              </w:r>
            </w:hyperlink>
          </w:p>
        </w:tc>
      </w:tr>
      <w:tr w:rsidR="00ED4E7C" w:rsidRPr="0004393A" w14:paraId="5C68A3FC" w14:textId="77777777" w:rsidTr="0010752C">
        <w:trPr>
          <w:trHeight w:val="354"/>
        </w:trPr>
        <w:tc>
          <w:tcPr>
            <w:tcW w:w="3625" w:type="pct"/>
            <w:tcBorders>
              <w:top w:val="single" w:sz="4" w:space="0" w:color="auto"/>
              <w:left w:val="single" w:sz="4" w:space="0" w:color="auto"/>
              <w:bottom w:val="single" w:sz="4" w:space="0" w:color="auto"/>
              <w:right w:val="single" w:sz="4" w:space="0" w:color="auto"/>
            </w:tcBorders>
            <w:vAlign w:val="center"/>
            <w:hideMark/>
          </w:tcPr>
          <w:p w14:paraId="5378ED96" w14:textId="77777777" w:rsidR="00ED4E7C" w:rsidRPr="0010752C" w:rsidRDefault="00ED4E7C">
            <w:pPr>
              <w:rPr>
                <w:rFonts w:ascii="Times New Roman" w:hAnsi="Times New Roman" w:cs="Times New Roman"/>
                <w:lang w:val="en-US" w:bidi="ru-RU"/>
              </w:rPr>
            </w:pPr>
            <w:proofErr w:type="spellStart"/>
            <w:r w:rsidRPr="0010752C">
              <w:rPr>
                <w:rFonts w:ascii="Times New Roman" w:hAnsi="Times New Roman" w:cs="Times New Roman"/>
              </w:rPr>
              <w:t>Ивашковская</w:t>
            </w:r>
            <w:proofErr w:type="spellEnd"/>
            <w:r w:rsidRPr="0010752C">
              <w:rPr>
                <w:rFonts w:ascii="Times New Roman" w:hAnsi="Times New Roman" w:cs="Times New Roman"/>
              </w:rPr>
              <w:t>, Ирина Васильевна. Моделирование стоимости компании. Стратегическая ответственность совета директоров</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Монография / Национальный исследовательский университет "Высшая школа экономики". </w:t>
            </w:r>
            <w:r w:rsidRPr="0010752C">
              <w:rPr>
                <w:rFonts w:ascii="Times New Roman" w:hAnsi="Times New Roman" w:cs="Times New Roman"/>
                <w:lang w:val="en-US"/>
              </w:rPr>
              <w:t xml:space="preserve">1. </w:t>
            </w:r>
            <w:proofErr w:type="spellStart"/>
            <w:proofErr w:type="gramStart"/>
            <w:r w:rsidRPr="0010752C">
              <w:rPr>
                <w:rFonts w:ascii="Times New Roman" w:hAnsi="Times New Roman" w:cs="Times New Roman"/>
                <w:lang w:val="en-US"/>
              </w:rPr>
              <w:t>Москва</w:t>
            </w:r>
            <w:proofErr w:type="spellEnd"/>
            <w:r w:rsidRPr="0010752C">
              <w:rPr>
                <w:rFonts w:ascii="Times New Roman" w:hAnsi="Times New Roman" w:cs="Times New Roman"/>
                <w:lang w:val="en-US"/>
              </w:rPr>
              <w:t xml:space="preserve"> :</w:t>
            </w:r>
            <w:proofErr w:type="gramEnd"/>
            <w:r w:rsidRPr="0010752C">
              <w:rPr>
                <w:rFonts w:ascii="Times New Roman" w:hAnsi="Times New Roman" w:cs="Times New Roman"/>
                <w:lang w:val="en-US"/>
              </w:rPr>
              <w:t xml:space="preserve"> ООО "</w:t>
            </w:r>
            <w:proofErr w:type="spellStart"/>
            <w:r w:rsidRPr="0010752C">
              <w:rPr>
                <w:rFonts w:ascii="Times New Roman" w:hAnsi="Times New Roman" w:cs="Times New Roman"/>
                <w:lang w:val="en-US"/>
              </w:rPr>
              <w:t>Научно-издательский</w:t>
            </w:r>
            <w:proofErr w:type="spellEnd"/>
            <w:r w:rsidRPr="0010752C">
              <w:rPr>
                <w:rFonts w:ascii="Times New Roman" w:hAnsi="Times New Roman" w:cs="Times New Roman"/>
                <w:lang w:val="en-US"/>
              </w:rPr>
              <w:t xml:space="preserve"> </w:t>
            </w:r>
            <w:proofErr w:type="spellStart"/>
            <w:r w:rsidRPr="0010752C">
              <w:rPr>
                <w:rFonts w:ascii="Times New Roman" w:hAnsi="Times New Roman" w:cs="Times New Roman"/>
                <w:lang w:val="en-US"/>
              </w:rPr>
              <w:t>центр</w:t>
            </w:r>
            <w:proofErr w:type="spellEnd"/>
            <w:r w:rsidRPr="0010752C">
              <w:rPr>
                <w:rFonts w:ascii="Times New Roman" w:hAnsi="Times New Roman" w:cs="Times New Roman"/>
                <w:lang w:val="en-US"/>
              </w:rPr>
              <w:t xml:space="preserve"> ИНФРА-М", 2021. 430 с.</w:t>
            </w:r>
          </w:p>
        </w:tc>
        <w:tc>
          <w:tcPr>
            <w:tcW w:w="1375" w:type="pct"/>
            <w:tcBorders>
              <w:top w:val="single" w:sz="4" w:space="0" w:color="auto"/>
              <w:left w:val="single" w:sz="4" w:space="0" w:color="auto"/>
              <w:bottom w:val="single" w:sz="4" w:space="0" w:color="auto"/>
              <w:right w:val="single" w:sz="4" w:space="0" w:color="auto"/>
            </w:tcBorders>
            <w:vAlign w:val="center"/>
            <w:hideMark/>
          </w:tcPr>
          <w:p w14:paraId="613F81EF" w14:textId="77777777" w:rsidR="00ED4E7C" w:rsidRPr="0010752C" w:rsidRDefault="00FD3FA5">
            <w:pPr>
              <w:autoSpaceDE w:val="0"/>
              <w:autoSpaceDN w:val="0"/>
              <w:adjustRightInd w:val="0"/>
              <w:spacing w:after="0" w:line="240" w:lineRule="auto"/>
              <w:rPr>
                <w:rFonts w:ascii="Times New Roman" w:hAnsi="Times New Roman" w:cs="Times New Roman"/>
                <w:color w:val="0000FF"/>
                <w:lang w:val="en-US"/>
              </w:rPr>
            </w:pPr>
            <w:hyperlink r:id="rId14" w:history="1">
              <w:r w:rsidR="00ED4E7C" w:rsidRPr="0010752C">
                <w:rPr>
                  <w:rStyle w:val="a8"/>
                  <w:lang w:val="en-US"/>
                </w:rPr>
                <w:t>https://znanium.com/read?id=374710</w:t>
              </w:r>
            </w:hyperlink>
            <w:r w:rsidR="00ED4E7C" w:rsidRPr="0010752C">
              <w:rPr>
                <w:lang w:val="en-US"/>
              </w:rPr>
              <w:t xml:space="preserve"> </w:t>
            </w:r>
          </w:p>
        </w:tc>
      </w:tr>
      <w:tr w:rsidR="00ED4E7C" w:rsidRPr="0004393A" w14:paraId="76011E90" w14:textId="77777777" w:rsidTr="0010752C">
        <w:trPr>
          <w:trHeight w:val="354"/>
        </w:trPr>
        <w:tc>
          <w:tcPr>
            <w:tcW w:w="3625" w:type="pct"/>
            <w:tcBorders>
              <w:top w:val="single" w:sz="4" w:space="0" w:color="auto"/>
              <w:left w:val="single" w:sz="4" w:space="0" w:color="auto"/>
              <w:bottom w:val="single" w:sz="4" w:space="0" w:color="auto"/>
              <w:right w:val="single" w:sz="4" w:space="0" w:color="auto"/>
            </w:tcBorders>
            <w:vAlign w:val="center"/>
            <w:hideMark/>
          </w:tcPr>
          <w:p w14:paraId="3567E58C" w14:textId="77777777" w:rsidR="00ED4E7C" w:rsidRPr="0010752C" w:rsidRDefault="00ED4E7C">
            <w:pPr>
              <w:rPr>
                <w:rFonts w:ascii="Times New Roman" w:hAnsi="Times New Roman" w:cs="Times New Roman"/>
                <w:lang w:val="en-US" w:bidi="ru-RU"/>
              </w:rPr>
            </w:pPr>
            <w:r w:rsidRPr="0010752C">
              <w:rPr>
                <w:rFonts w:ascii="Times New Roman" w:hAnsi="Times New Roman" w:cs="Times New Roman"/>
              </w:rPr>
              <w:t>Теплова, Тамара Викторовна. Инвестиции в 2 ч. Часть 1</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Учебник и практикум для вузов / Теплова Т. В. 2-е изд., пер. и доп. </w:t>
            </w:r>
            <w:proofErr w:type="spellStart"/>
            <w:r w:rsidRPr="0010752C">
              <w:rPr>
                <w:rFonts w:ascii="Times New Roman" w:hAnsi="Times New Roman" w:cs="Times New Roman"/>
                <w:lang w:val="en-US"/>
              </w:rPr>
              <w:t>Москва</w:t>
            </w:r>
            <w:proofErr w:type="spellEnd"/>
            <w:proofErr w:type="gramStart"/>
            <w:r w:rsidRPr="0010752C">
              <w:rPr>
                <w:rFonts w:ascii="Times New Roman" w:hAnsi="Times New Roman" w:cs="Times New Roman"/>
                <w:lang w:val="en-US"/>
              </w:rPr>
              <w:t xml:space="preserve"> :</w:t>
            </w:r>
            <w:proofErr w:type="gramEnd"/>
            <w:r w:rsidRPr="0010752C">
              <w:rPr>
                <w:rFonts w:ascii="Times New Roman" w:hAnsi="Times New Roman" w:cs="Times New Roman"/>
                <w:lang w:val="en-US"/>
              </w:rPr>
              <w:t xml:space="preserve"> </w:t>
            </w:r>
            <w:proofErr w:type="spellStart"/>
            <w:r w:rsidRPr="0010752C">
              <w:rPr>
                <w:rFonts w:ascii="Times New Roman" w:hAnsi="Times New Roman" w:cs="Times New Roman"/>
                <w:lang w:val="en-US"/>
              </w:rPr>
              <w:t>Юрайт</w:t>
            </w:r>
            <w:proofErr w:type="spellEnd"/>
            <w:r w:rsidRPr="0010752C">
              <w:rPr>
                <w:rFonts w:ascii="Times New Roman" w:hAnsi="Times New Roman" w:cs="Times New Roman"/>
                <w:lang w:val="en-US"/>
              </w:rPr>
              <w:t>, 2021. 409 с.</w:t>
            </w:r>
          </w:p>
        </w:tc>
        <w:tc>
          <w:tcPr>
            <w:tcW w:w="1375" w:type="pct"/>
            <w:tcBorders>
              <w:top w:val="single" w:sz="4" w:space="0" w:color="auto"/>
              <w:left w:val="single" w:sz="4" w:space="0" w:color="auto"/>
              <w:bottom w:val="single" w:sz="4" w:space="0" w:color="auto"/>
              <w:right w:val="single" w:sz="4" w:space="0" w:color="auto"/>
            </w:tcBorders>
            <w:vAlign w:val="center"/>
            <w:hideMark/>
          </w:tcPr>
          <w:p w14:paraId="6DDDEE05" w14:textId="77777777" w:rsidR="00ED4E7C" w:rsidRPr="0010752C" w:rsidRDefault="00FD3FA5">
            <w:pPr>
              <w:autoSpaceDE w:val="0"/>
              <w:autoSpaceDN w:val="0"/>
              <w:adjustRightInd w:val="0"/>
              <w:spacing w:after="0" w:line="240" w:lineRule="auto"/>
              <w:rPr>
                <w:rFonts w:ascii="Times New Roman" w:hAnsi="Times New Roman" w:cs="Times New Roman"/>
                <w:color w:val="0000FF"/>
                <w:lang w:val="en-US"/>
              </w:rPr>
            </w:pPr>
            <w:hyperlink r:id="rId15" w:history="1">
              <w:r w:rsidR="00ED4E7C" w:rsidRPr="0010752C">
                <w:rPr>
                  <w:rStyle w:val="a8"/>
                  <w:color w:val="00008B"/>
                  <w:lang w:val="en-US"/>
                </w:rPr>
                <w:t>https://urait.ru/viewer/investicii-v-2-ch-chast-1-470488</w:t>
              </w:r>
            </w:hyperlink>
          </w:p>
        </w:tc>
      </w:tr>
      <w:tr w:rsidR="00ED4E7C" w:rsidRPr="0004393A" w14:paraId="2CC7D5E3" w14:textId="77777777" w:rsidTr="0010752C">
        <w:trPr>
          <w:trHeight w:val="354"/>
        </w:trPr>
        <w:tc>
          <w:tcPr>
            <w:tcW w:w="3625" w:type="pct"/>
            <w:tcBorders>
              <w:top w:val="single" w:sz="4" w:space="0" w:color="auto"/>
              <w:left w:val="single" w:sz="4" w:space="0" w:color="auto"/>
              <w:bottom w:val="single" w:sz="4" w:space="0" w:color="auto"/>
              <w:right w:val="single" w:sz="4" w:space="0" w:color="auto"/>
            </w:tcBorders>
            <w:vAlign w:val="center"/>
            <w:hideMark/>
          </w:tcPr>
          <w:p w14:paraId="23FE781F" w14:textId="77777777" w:rsidR="00ED4E7C" w:rsidRPr="0010752C" w:rsidRDefault="00ED4E7C">
            <w:pPr>
              <w:rPr>
                <w:rFonts w:ascii="Times New Roman" w:hAnsi="Times New Roman" w:cs="Times New Roman"/>
                <w:lang w:val="en-US" w:bidi="ru-RU"/>
              </w:rPr>
            </w:pPr>
            <w:r w:rsidRPr="0010752C">
              <w:rPr>
                <w:rFonts w:ascii="Times New Roman" w:hAnsi="Times New Roman" w:cs="Times New Roman"/>
              </w:rPr>
              <w:t>Григорьева, Татьяна Ивановна. Финансовый анализ для менеджеров: оценка, прогноз</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Учебник для вузов / Григорьева Т. И. 3-е изд., пер. и доп. </w:t>
            </w:r>
            <w:proofErr w:type="spellStart"/>
            <w:r w:rsidRPr="0010752C">
              <w:rPr>
                <w:rFonts w:ascii="Times New Roman" w:hAnsi="Times New Roman" w:cs="Times New Roman"/>
                <w:lang w:val="en-US"/>
              </w:rPr>
              <w:t>Москва</w:t>
            </w:r>
            <w:proofErr w:type="spellEnd"/>
            <w:proofErr w:type="gramStart"/>
            <w:r w:rsidRPr="0010752C">
              <w:rPr>
                <w:rFonts w:ascii="Times New Roman" w:hAnsi="Times New Roman" w:cs="Times New Roman"/>
                <w:lang w:val="en-US"/>
              </w:rPr>
              <w:t xml:space="preserve"> :</w:t>
            </w:r>
            <w:proofErr w:type="gramEnd"/>
            <w:r w:rsidRPr="0010752C">
              <w:rPr>
                <w:rFonts w:ascii="Times New Roman" w:hAnsi="Times New Roman" w:cs="Times New Roman"/>
                <w:lang w:val="en-US"/>
              </w:rPr>
              <w:t xml:space="preserve"> </w:t>
            </w:r>
            <w:proofErr w:type="spellStart"/>
            <w:r w:rsidRPr="0010752C">
              <w:rPr>
                <w:rFonts w:ascii="Times New Roman" w:hAnsi="Times New Roman" w:cs="Times New Roman"/>
                <w:lang w:val="en-US"/>
              </w:rPr>
              <w:t>Юрайт</w:t>
            </w:r>
            <w:proofErr w:type="spellEnd"/>
            <w:r w:rsidRPr="0010752C">
              <w:rPr>
                <w:rFonts w:ascii="Times New Roman" w:hAnsi="Times New Roman" w:cs="Times New Roman"/>
                <w:lang w:val="en-US"/>
              </w:rPr>
              <w:t>, 2020. 486 с.</w:t>
            </w:r>
          </w:p>
        </w:tc>
        <w:tc>
          <w:tcPr>
            <w:tcW w:w="1375" w:type="pct"/>
            <w:tcBorders>
              <w:top w:val="single" w:sz="4" w:space="0" w:color="auto"/>
              <w:left w:val="single" w:sz="4" w:space="0" w:color="auto"/>
              <w:bottom w:val="single" w:sz="4" w:space="0" w:color="auto"/>
              <w:right w:val="single" w:sz="4" w:space="0" w:color="auto"/>
            </w:tcBorders>
            <w:vAlign w:val="center"/>
            <w:hideMark/>
          </w:tcPr>
          <w:p w14:paraId="7452EFD6" w14:textId="77777777" w:rsidR="00ED4E7C" w:rsidRPr="0010752C" w:rsidRDefault="00FD3FA5">
            <w:pPr>
              <w:autoSpaceDE w:val="0"/>
              <w:autoSpaceDN w:val="0"/>
              <w:adjustRightInd w:val="0"/>
              <w:spacing w:after="0" w:line="240" w:lineRule="auto"/>
              <w:rPr>
                <w:rFonts w:ascii="Times New Roman" w:hAnsi="Times New Roman" w:cs="Times New Roman"/>
                <w:color w:val="0000FF"/>
                <w:lang w:val="en-US"/>
              </w:rPr>
            </w:pPr>
            <w:hyperlink r:id="rId16" w:history="1">
              <w:r w:rsidR="00ED4E7C" w:rsidRPr="0010752C">
                <w:rPr>
                  <w:rStyle w:val="a8"/>
                  <w:color w:val="00008B"/>
                  <w:lang w:val="en-US"/>
                </w:rPr>
                <w:t>https://urait.ru/viewer/finans ... edzherov-ocenka-prognoz-449661</w:t>
              </w:r>
            </w:hyperlink>
          </w:p>
        </w:tc>
      </w:tr>
      <w:tr w:rsidR="00ED4E7C" w:rsidRPr="0004393A" w14:paraId="32099F5A" w14:textId="77777777" w:rsidTr="0010752C">
        <w:trPr>
          <w:trHeight w:val="354"/>
        </w:trPr>
        <w:tc>
          <w:tcPr>
            <w:tcW w:w="3625" w:type="pct"/>
            <w:tcBorders>
              <w:top w:val="single" w:sz="4" w:space="0" w:color="auto"/>
              <w:left w:val="single" w:sz="4" w:space="0" w:color="auto"/>
              <w:bottom w:val="single" w:sz="4" w:space="0" w:color="auto"/>
              <w:right w:val="single" w:sz="4" w:space="0" w:color="auto"/>
            </w:tcBorders>
            <w:vAlign w:val="center"/>
            <w:hideMark/>
          </w:tcPr>
          <w:p w14:paraId="096523BC" w14:textId="77777777" w:rsidR="00ED4E7C" w:rsidRPr="0010752C" w:rsidRDefault="00ED4E7C">
            <w:pPr>
              <w:rPr>
                <w:rFonts w:ascii="Times New Roman" w:hAnsi="Times New Roman" w:cs="Times New Roman"/>
                <w:lang w:bidi="ru-RU"/>
              </w:rPr>
            </w:pPr>
            <w:r w:rsidRPr="0010752C">
              <w:rPr>
                <w:rFonts w:ascii="Times New Roman" w:hAnsi="Times New Roman" w:cs="Times New Roman"/>
              </w:rPr>
              <w:t>Борисова, О. В.  Инвестиции в 2 т. Т. 2. Инвестиционный менеджмент</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учебник и практикум для бакалавриата и магистратуры / О. В. Борисова, Н. И. Малых, Л. В. </w:t>
            </w:r>
            <w:proofErr w:type="spellStart"/>
            <w:r w:rsidRPr="0010752C">
              <w:rPr>
                <w:rFonts w:ascii="Times New Roman" w:hAnsi="Times New Roman" w:cs="Times New Roman"/>
              </w:rPr>
              <w:t>Овешникова</w:t>
            </w:r>
            <w:proofErr w:type="spellEnd"/>
            <w:r w:rsidRPr="0010752C">
              <w:rPr>
                <w:rFonts w:ascii="Times New Roman" w:hAnsi="Times New Roman" w:cs="Times New Roman"/>
              </w:rPr>
              <w:t>. — Москва</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Издательство </w:t>
            </w:r>
            <w:proofErr w:type="spellStart"/>
            <w:r w:rsidRPr="0010752C">
              <w:rPr>
                <w:rFonts w:ascii="Times New Roman" w:hAnsi="Times New Roman" w:cs="Times New Roman"/>
              </w:rPr>
              <w:t>Юрайт</w:t>
            </w:r>
            <w:proofErr w:type="spellEnd"/>
            <w:r w:rsidRPr="0010752C">
              <w:rPr>
                <w:rFonts w:ascii="Times New Roman" w:hAnsi="Times New Roman" w:cs="Times New Roman"/>
              </w:rPr>
              <w:t xml:space="preserve">, 2019. — 309 с. </w:t>
            </w:r>
          </w:p>
        </w:tc>
        <w:tc>
          <w:tcPr>
            <w:tcW w:w="1375" w:type="pct"/>
            <w:tcBorders>
              <w:top w:val="single" w:sz="4" w:space="0" w:color="auto"/>
              <w:left w:val="single" w:sz="4" w:space="0" w:color="auto"/>
              <w:bottom w:val="single" w:sz="4" w:space="0" w:color="auto"/>
              <w:right w:val="single" w:sz="4" w:space="0" w:color="auto"/>
            </w:tcBorders>
            <w:vAlign w:val="center"/>
            <w:hideMark/>
          </w:tcPr>
          <w:p w14:paraId="0818949A" w14:textId="77777777" w:rsidR="00ED4E7C" w:rsidRPr="0010752C" w:rsidRDefault="00FD3FA5">
            <w:pPr>
              <w:autoSpaceDE w:val="0"/>
              <w:autoSpaceDN w:val="0"/>
              <w:adjustRightInd w:val="0"/>
              <w:spacing w:after="0" w:line="240" w:lineRule="auto"/>
              <w:rPr>
                <w:rFonts w:ascii="Times New Roman" w:hAnsi="Times New Roman" w:cs="Times New Roman"/>
                <w:color w:val="0000FF"/>
                <w:lang w:val="en-US"/>
              </w:rPr>
            </w:pPr>
            <w:hyperlink r:id="rId17" w:history="1">
              <w:r w:rsidR="00ED4E7C" w:rsidRPr="0010752C">
                <w:rPr>
                  <w:rStyle w:val="a8"/>
                  <w:color w:val="00008B"/>
                  <w:lang w:val="en-US"/>
                </w:rPr>
                <w:t>https://urait.ru/viewer/invest ... esticionnyy-menedzhment-434137</w:t>
              </w:r>
            </w:hyperlink>
          </w:p>
        </w:tc>
      </w:tr>
      <w:tr w:rsidR="00ED4E7C" w:rsidRPr="0004393A" w14:paraId="2C98AAA6" w14:textId="77777777" w:rsidTr="0010752C">
        <w:trPr>
          <w:trHeight w:val="354"/>
        </w:trPr>
        <w:tc>
          <w:tcPr>
            <w:tcW w:w="3625" w:type="pct"/>
            <w:tcBorders>
              <w:top w:val="single" w:sz="4" w:space="0" w:color="auto"/>
              <w:left w:val="single" w:sz="4" w:space="0" w:color="auto"/>
              <w:bottom w:val="single" w:sz="4" w:space="0" w:color="auto"/>
              <w:right w:val="single" w:sz="4" w:space="0" w:color="auto"/>
            </w:tcBorders>
            <w:vAlign w:val="center"/>
            <w:hideMark/>
          </w:tcPr>
          <w:p w14:paraId="36331D82" w14:textId="77777777" w:rsidR="00ED4E7C" w:rsidRPr="0010752C" w:rsidRDefault="00ED4E7C">
            <w:pPr>
              <w:rPr>
                <w:rFonts w:ascii="Times New Roman" w:hAnsi="Times New Roman" w:cs="Times New Roman"/>
                <w:lang w:val="en-US" w:bidi="ru-RU"/>
              </w:rPr>
            </w:pPr>
            <w:r w:rsidRPr="0010752C">
              <w:rPr>
                <w:rFonts w:ascii="Times New Roman" w:hAnsi="Times New Roman" w:cs="Times New Roman"/>
              </w:rPr>
              <w:t>Теплова, Тамара Викторовна. Инвестиции в 2 ч. Часть 2</w:t>
            </w:r>
            <w:proofErr w:type="gramStart"/>
            <w:r w:rsidRPr="0010752C">
              <w:rPr>
                <w:rFonts w:ascii="Times New Roman" w:hAnsi="Times New Roman" w:cs="Times New Roman"/>
              </w:rPr>
              <w:t xml:space="preserve"> :</w:t>
            </w:r>
            <w:proofErr w:type="gramEnd"/>
            <w:r w:rsidRPr="0010752C">
              <w:rPr>
                <w:rFonts w:ascii="Times New Roman" w:hAnsi="Times New Roman" w:cs="Times New Roman"/>
              </w:rPr>
              <w:t xml:space="preserve"> Учебник и практикум для вузов / Теплова Т. В. 2-е изд., пер. и доп. </w:t>
            </w:r>
            <w:proofErr w:type="spellStart"/>
            <w:r w:rsidRPr="0010752C">
              <w:rPr>
                <w:rFonts w:ascii="Times New Roman" w:hAnsi="Times New Roman" w:cs="Times New Roman"/>
                <w:lang w:val="en-US"/>
              </w:rPr>
              <w:t>Москва</w:t>
            </w:r>
            <w:proofErr w:type="spellEnd"/>
            <w:proofErr w:type="gramStart"/>
            <w:r w:rsidRPr="0010752C">
              <w:rPr>
                <w:rFonts w:ascii="Times New Roman" w:hAnsi="Times New Roman" w:cs="Times New Roman"/>
                <w:lang w:val="en-US"/>
              </w:rPr>
              <w:t xml:space="preserve"> :</w:t>
            </w:r>
            <w:proofErr w:type="gramEnd"/>
            <w:r w:rsidRPr="0010752C">
              <w:rPr>
                <w:rFonts w:ascii="Times New Roman" w:hAnsi="Times New Roman" w:cs="Times New Roman"/>
                <w:lang w:val="en-US"/>
              </w:rPr>
              <w:t xml:space="preserve"> </w:t>
            </w:r>
            <w:proofErr w:type="spellStart"/>
            <w:r w:rsidRPr="0010752C">
              <w:rPr>
                <w:rFonts w:ascii="Times New Roman" w:hAnsi="Times New Roman" w:cs="Times New Roman"/>
                <w:lang w:val="en-US"/>
              </w:rPr>
              <w:t>Юрайт</w:t>
            </w:r>
            <w:proofErr w:type="spellEnd"/>
            <w:r w:rsidRPr="0010752C">
              <w:rPr>
                <w:rFonts w:ascii="Times New Roman" w:hAnsi="Times New Roman" w:cs="Times New Roman"/>
                <w:lang w:val="en-US"/>
              </w:rPr>
              <w:t>, 2021. 382 с.</w:t>
            </w:r>
          </w:p>
        </w:tc>
        <w:tc>
          <w:tcPr>
            <w:tcW w:w="1375" w:type="pct"/>
            <w:tcBorders>
              <w:top w:val="single" w:sz="4" w:space="0" w:color="auto"/>
              <w:left w:val="single" w:sz="4" w:space="0" w:color="auto"/>
              <w:bottom w:val="single" w:sz="4" w:space="0" w:color="auto"/>
              <w:right w:val="single" w:sz="4" w:space="0" w:color="auto"/>
            </w:tcBorders>
            <w:vAlign w:val="center"/>
            <w:hideMark/>
          </w:tcPr>
          <w:p w14:paraId="61FFC796" w14:textId="77777777" w:rsidR="00ED4E7C" w:rsidRPr="0010752C" w:rsidRDefault="00FD3FA5">
            <w:pPr>
              <w:autoSpaceDE w:val="0"/>
              <w:autoSpaceDN w:val="0"/>
              <w:adjustRightInd w:val="0"/>
              <w:spacing w:after="0" w:line="240" w:lineRule="auto"/>
              <w:rPr>
                <w:rFonts w:ascii="Times New Roman" w:hAnsi="Times New Roman" w:cs="Times New Roman"/>
                <w:color w:val="0000FF"/>
                <w:lang w:val="en-US"/>
              </w:rPr>
            </w:pPr>
            <w:hyperlink r:id="rId18" w:history="1">
              <w:r w:rsidR="00ED4E7C" w:rsidRPr="0010752C">
                <w:rPr>
                  <w:rStyle w:val="a8"/>
                  <w:color w:val="00008B"/>
                  <w:lang w:val="en-US"/>
                </w:rPr>
                <w:t>https://urait.ru/viewer/investicii-v-2-ch-chast-2-470490</w:t>
              </w:r>
            </w:hyperlink>
          </w:p>
        </w:tc>
      </w:tr>
    </w:tbl>
    <w:p w14:paraId="570D085B" w14:textId="77777777" w:rsidR="0091168E" w:rsidRPr="00ED4E7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D4E7C" w:rsidRPr="007E6725" w14:paraId="7B062015" w14:textId="77777777" w:rsidTr="00041E07">
        <w:tc>
          <w:tcPr>
            <w:tcW w:w="9345" w:type="dxa"/>
          </w:tcPr>
          <w:p w14:paraId="6C89BC35" w14:textId="77777777" w:rsidR="00ED4E7C" w:rsidRPr="007E6725" w:rsidRDefault="00ED4E7C" w:rsidP="00041E07">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D4E7C" w:rsidRPr="007E6725" w14:paraId="5095E98B" w14:textId="77777777" w:rsidTr="00041E07">
        <w:tc>
          <w:tcPr>
            <w:tcW w:w="9345" w:type="dxa"/>
          </w:tcPr>
          <w:p w14:paraId="3509B5F3" w14:textId="77777777" w:rsidR="00ED4E7C" w:rsidRPr="007E6725" w:rsidRDefault="00ED4E7C" w:rsidP="00041E07">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ED4E7C" w:rsidRPr="007E6725" w14:paraId="3F8F7FAA" w14:textId="77777777" w:rsidTr="00041E07">
        <w:tc>
          <w:tcPr>
            <w:tcW w:w="9345" w:type="dxa"/>
          </w:tcPr>
          <w:p w14:paraId="222D512A" w14:textId="77777777" w:rsidR="00ED4E7C" w:rsidRPr="007E6725" w:rsidRDefault="00ED4E7C" w:rsidP="00041E07">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ED4E7C" w:rsidRPr="007E6725" w14:paraId="4267F666" w14:textId="77777777" w:rsidTr="00041E07">
        <w:tc>
          <w:tcPr>
            <w:tcW w:w="9345" w:type="dxa"/>
          </w:tcPr>
          <w:p w14:paraId="7F217A91" w14:textId="77777777" w:rsidR="00ED4E7C" w:rsidRPr="007E6725" w:rsidRDefault="00ED4E7C" w:rsidP="00041E07">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r w:rsidR="00ED4E7C" w:rsidRPr="007E6725" w14:paraId="11668F35" w14:textId="77777777" w:rsidTr="00041E07">
        <w:tc>
          <w:tcPr>
            <w:tcW w:w="9345" w:type="dxa"/>
          </w:tcPr>
          <w:p w14:paraId="29648C49" w14:textId="77777777" w:rsidR="00ED4E7C" w:rsidRPr="007E6725" w:rsidRDefault="00ED4E7C" w:rsidP="00041E0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D3FA5"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D4E7C" w14:paraId="53424330" w14:textId="77777777" w:rsidTr="008416EB">
        <w:tc>
          <w:tcPr>
            <w:tcW w:w="7797" w:type="dxa"/>
            <w:shd w:val="clear" w:color="auto" w:fill="auto"/>
          </w:tcPr>
          <w:p w14:paraId="2986F8BC" w14:textId="77777777" w:rsidR="002C735C" w:rsidRPr="00ED4E7C" w:rsidRDefault="002C735C" w:rsidP="0010752C">
            <w:pPr>
              <w:pStyle w:val="Style214"/>
              <w:spacing w:line="240" w:lineRule="auto"/>
              <w:ind w:firstLine="0"/>
              <w:jc w:val="center"/>
              <w:rPr>
                <w:b/>
                <w:sz w:val="22"/>
                <w:szCs w:val="22"/>
              </w:rPr>
            </w:pPr>
            <w:r w:rsidRPr="00ED4E7C">
              <w:rPr>
                <w:b/>
                <w:sz w:val="22"/>
                <w:szCs w:val="22"/>
              </w:rPr>
              <w:t>Наименование учебных аудиторий, перечень</w:t>
            </w:r>
          </w:p>
        </w:tc>
        <w:tc>
          <w:tcPr>
            <w:tcW w:w="2262" w:type="dxa"/>
            <w:shd w:val="clear" w:color="auto" w:fill="auto"/>
          </w:tcPr>
          <w:p w14:paraId="3A00FEF8" w14:textId="77777777" w:rsidR="002C735C" w:rsidRPr="00ED4E7C" w:rsidRDefault="002C735C" w:rsidP="0010752C">
            <w:pPr>
              <w:pStyle w:val="Style214"/>
              <w:spacing w:line="240" w:lineRule="auto"/>
              <w:ind w:firstLine="0"/>
              <w:jc w:val="center"/>
              <w:rPr>
                <w:b/>
                <w:sz w:val="22"/>
                <w:szCs w:val="22"/>
              </w:rPr>
            </w:pPr>
            <w:r w:rsidRPr="00ED4E7C">
              <w:rPr>
                <w:b/>
                <w:sz w:val="22"/>
                <w:szCs w:val="22"/>
              </w:rPr>
              <w:t>Адрес (местоположение) учебных аудиторий</w:t>
            </w:r>
          </w:p>
        </w:tc>
      </w:tr>
      <w:tr w:rsidR="002C735C" w:rsidRPr="00ED4E7C" w14:paraId="3B643305" w14:textId="77777777" w:rsidTr="008416EB">
        <w:tc>
          <w:tcPr>
            <w:tcW w:w="7797" w:type="dxa"/>
            <w:shd w:val="clear" w:color="auto" w:fill="auto"/>
          </w:tcPr>
          <w:p w14:paraId="30187323" w14:textId="6D1BC76B" w:rsidR="002C735C" w:rsidRPr="00ED4E7C" w:rsidRDefault="00B43524" w:rsidP="0010752C">
            <w:pPr>
              <w:pStyle w:val="Style214"/>
              <w:spacing w:line="240" w:lineRule="auto"/>
              <w:ind w:firstLine="0"/>
              <w:rPr>
                <w:sz w:val="22"/>
                <w:szCs w:val="22"/>
              </w:rPr>
            </w:pPr>
            <w:r w:rsidRPr="00ED4E7C">
              <w:rPr>
                <w:sz w:val="22"/>
                <w:szCs w:val="22"/>
              </w:rPr>
              <w:t>Ауд. 406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0752C">
              <w:rPr>
                <w:sz w:val="22"/>
                <w:szCs w:val="22"/>
              </w:rPr>
              <w:t xml:space="preserve"> </w:t>
            </w:r>
            <w:r w:rsidRPr="00ED4E7C">
              <w:rPr>
                <w:sz w:val="22"/>
                <w:szCs w:val="22"/>
              </w:rPr>
              <w:t xml:space="preserve">Специализированная  мебель и оборудование: Учебная мебель на 36 посадочных мест; доска меловая - 1 шт.; тумба - 1 шт.; Компьютер </w:t>
            </w:r>
            <w:r w:rsidRPr="00ED4E7C">
              <w:rPr>
                <w:sz w:val="22"/>
                <w:szCs w:val="22"/>
                <w:lang w:val="en-US"/>
              </w:rPr>
              <w:t>Athlon</w:t>
            </w:r>
            <w:r w:rsidRPr="00ED4E7C">
              <w:rPr>
                <w:sz w:val="22"/>
                <w:szCs w:val="22"/>
              </w:rPr>
              <w:t xml:space="preserve"> 64 </w:t>
            </w:r>
            <w:r w:rsidRPr="00ED4E7C">
              <w:rPr>
                <w:sz w:val="22"/>
                <w:szCs w:val="22"/>
                <w:lang w:val="en-US"/>
              </w:rPr>
              <w:t>x</w:t>
            </w:r>
            <w:r w:rsidRPr="00ED4E7C">
              <w:rPr>
                <w:sz w:val="22"/>
                <w:szCs w:val="22"/>
              </w:rPr>
              <w:t>2 4400 2.3/4</w:t>
            </w:r>
            <w:r w:rsidRPr="00ED4E7C">
              <w:rPr>
                <w:sz w:val="22"/>
                <w:szCs w:val="22"/>
                <w:lang w:val="en-US"/>
              </w:rPr>
              <w:t>Gb</w:t>
            </w:r>
            <w:r w:rsidRPr="00ED4E7C">
              <w:rPr>
                <w:sz w:val="22"/>
                <w:szCs w:val="22"/>
              </w:rPr>
              <w:t>./150</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Колонки </w:t>
            </w:r>
            <w:r w:rsidRPr="00ED4E7C">
              <w:rPr>
                <w:sz w:val="22"/>
                <w:szCs w:val="22"/>
                <w:lang w:val="en-US"/>
              </w:rPr>
              <w:t>Hi</w:t>
            </w:r>
            <w:r w:rsidRPr="00ED4E7C">
              <w:rPr>
                <w:sz w:val="22"/>
                <w:szCs w:val="22"/>
              </w:rPr>
              <w:t>-</w:t>
            </w:r>
            <w:r w:rsidRPr="00ED4E7C">
              <w:rPr>
                <w:sz w:val="22"/>
                <w:szCs w:val="22"/>
                <w:lang w:val="en-US"/>
              </w:rPr>
              <w:t>Fi</w:t>
            </w:r>
            <w:r w:rsidRPr="00ED4E7C">
              <w:rPr>
                <w:sz w:val="22"/>
                <w:szCs w:val="22"/>
              </w:rPr>
              <w:t xml:space="preserve"> </w:t>
            </w:r>
            <w:r w:rsidRPr="00ED4E7C">
              <w:rPr>
                <w:sz w:val="22"/>
                <w:szCs w:val="22"/>
                <w:lang w:val="en-US"/>
              </w:rPr>
              <w:t>PRO</w:t>
            </w:r>
            <w:r w:rsidRPr="00ED4E7C">
              <w:rPr>
                <w:sz w:val="22"/>
                <w:szCs w:val="22"/>
              </w:rPr>
              <w:t xml:space="preserve"> </w:t>
            </w:r>
            <w:r w:rsidRPr="00ED4E7C">
              <w:rPr>
                <w:sz w:val="22"/>
                <w:szCs w:val="22"/>
                <w:lang w:val="en-US"/>
              </w:rPr>
              <w:t>MASK</w:t>
            </w:r>
            <w:r w:rsidRPr="00ED4E7C">
              <w:rPr>
                <w:sz w:val="22"/>
                <w:szCs w:val="22"/>
              </w:rPr>
              <w:t>6</w:t>
            </w:r>
            <w:r w:rsidRPr="00ED4E7C">
              <w:rPr>
                <w:sz w:val="22"/>
                <w:szCs w:val="22"/>
                <w:lang w:val="en-US"/>
              </w:rPr>
              <w:t>T</w:t>
            </w:r>
            <w:r w:rsidRPr="00ED4E7C">
              <w:rPr>
                <w:sz w:val="22"/>
                <w:szCs w:val="22"/>
              </w:rPr>
              <w:t>-</w:t>
            </w:r>
            <w:r w:rsidRPr="00ED4E7C">
              <w:rPr>
                <w:sz w:val="22"/>
                <w:szCs w:val="22"/>
                <w:lang w:val="en-US"/>
              </w:rPr>
              <w:t>W</w:t>
            </w:r>
            <w:r w:rsidRPr="00ED4E7C">
              <w:rPr>
                <w:sz w:val="22"/>
                <w:szCs w:val="22"/>
              </w:rPr>
              <w:t xml:space="preserve"> (2 шт.) - 1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w:t>
            </w:r>
            <w:proofErr w:type="spellStart"/>
            <w:r w:rsidRPr="00ED4E7C">
              <w:rPr>
                <w:sz w:val="22"/>
                <w:szCs w:val="22"/>
                <w:lang w:val="en-US"/>
              </w:rPr>
              <w:t>Electrol</w:t>
            </w:r>
            <w:proofErr w:type="spellEnd"/>
            <w:r w:rsidRPr="00ED4E7C">
              <w:rPr>
                <w:sz w:val="22"/>
                <w:szCs w:val="22"/>
              </w:rPr>
              <w:t xml:space="preserve"> 153</w:t>
            </w:r>
            <w:r w:rsidRPr="00ED4E7C">
              <w:rPr>
                <w:sz w:val="22"/>
                <w:szCs w:val="22"/>
                <w:lang w:val="en-US"/>
              </w:rPr>
              <w:t>x</w:t>
            </w:r>
            <w:r w:rsidRPr="00ED4E7C">
              <w:rPr>
                <w:sz w:val="22"/>
                <w:szCs w:val="22"/>
              </w:rPr>
              <w:t xml:space="preserve">200 </w:t>
            </w:r>
            <w:r w:rsidRPr="00ED4E7C">
              <w:rPr>
                <w:sz w:val="22"/>
                <w:szCs w:val="22"/>
                <w:lang w:val="en-US"/>
              </w:rPr>
              <w:t>c</w:t>
            </w:r>
            <w:r w:rsidRPr="00ED4E7C">
              <w:rPr>
                <w:sz w:val="22"/>
                <w:szCs w:val="22"/>
              </w:rPr>
              <w:t xml:space="preserve">м </w:t>
            </w:r>
            <w:r w:rsidRPr="00ED4E7C">
              <w:rPr>
                <w:sz w:val="22"/>
                <w:szCs w:val="22"/>
                <w:lang w:val="en-US"/>
              </w:rPr>
              <w:t>M</w:t>
            </w:r>
            <w:r w:rsidRPr="00ED4E7C">
              <w:rPr>
                <w:sz w:val="22"/>
                <w:szCs w:val="22"/>
              </w:rPr>
              <w:t>а</w:t>
            </w:r>
            <w:proofErr w:type="spellStart"/>
            <w:r w:rsidRPr="00ED4E7C">
              <w:rPr>
                <w:sz w:val="22"/>
                <w:szCs w:val="22"/>
                <w:lang w:val="en-US"/>
              </w:rPr>
              <w:t>tt</w:t>
            </w:r>
            <w:proofErr w:type="spellEnd"/>
            <w:r w:rsidRPr="00ED4E7C">
              <w:rPr>
                <w:sz w:val="22"/>
                <w:szCs w:val="22"/>
              </w:rPr>
              <w:t xml:space="preserve">е </w:t>
            </w:r>
            <w:r w:rsidRPr="00ED4E7C">
              <w:rPr>
                <w:sz w:val="22"/>
                <w:szCs w:val="22"/>
                <w:lang w:val="en-US"/>
              </w:rPr>
              <w:t>White</w:t>
            </w:r>
            <w:r w:rsidRPr="00ED4E7C">
              <w:rPr>
                <w:sz w:val="22"/>
                <w:szCs w:val="22"/>
              </w:rPr>
              <w:t xml:space="preserve"> </w:t>
            </w:r>
            <w:r w:rsidRPr="00ED4E7C">
              <w:rPr>
                <w:sz w:val="22"/>
                <w:szCs w:val="22"/>
                <w:lang w:val="en-US"/>
              </w:rPr>
              <w:t>S</w:t>
            </w:r>
            <w:r w:rsidRPr="00ED4E7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D4E7C" w:rsidRDefault="00B43524" w:rsidP="0010752C">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4F7D8F67" w14:textId="77777777" w:rsidTr="008416EB">
        <w:tc>
          <w:tcPr>
            <w:tcW w:w="7797" w:type="dxa"/>
            <w:shd w:val="clear" w:color="auto" w:fill="auto"/>
          </w:tcPr>
          <w:p w14:paraId="22087AF4" w14:textId="5DBE4E3A" w:rsidR="002C735C" w:rsidRPr="00ED4E7C" w:rsidRDefault="00B43524" w:rsidP="0010752C">
            <w:pPr>
              <w:pStyle w:val="Style214"/>
              <w:spacing w:line="240" w:lineRule="auto"/>
              <w:ind w:firstLine="0"/>
              <w:rPr>
                <w:sz w:val="22"/>
                <w:szCs w:val="22"/>
              </w:rPr>
            </w:pPr>
            <w:r w:rsidRPr="00ED4E7C">
              <w:rPr>
                <w:sz w:val="22"/>
                <w:szCs w:val="22"/>
              </w:rPr>
              <w:t xml:space="preserve">Ауд. 401 </w:t>
            </w:r>
            <w:proofErr w:type="spellStart"/>
            <w:r w:rsidRPr="00ED4E7C">
              <w:rPr>
                <w:sz w:val="22"/>
                <w:szCs w:val="22"/>
              </w:rPr>
              <w:t>пом</w:t>
            </w:r>
            <w:proofErr w:type="spellEnd"/>
            <w:r w:rsidRPr="00ED4E7C">
              <w:rPr>
                <w:sz w:val="22"/>
                <w:szCs w:val="22"/>
              </w:rPr>
              <w:t xml:space="preserve"> 4 Лаборатория "Лабораторный комплекс".</w:t>
            </w:r>
            <w:r w:rsidR="0010752C">
              <w:rPr>
                <w:sz w:val="22"/>
                <w:szCs w:val="22"/>
              </w:rPr>
              <w:t xml:space="preserve"> </w:t>
            </w:r>
            <w:r w:rsidRPr="00ED4E7C">
              <w:rPr>
                <w:sz w:val="22"/>
                <w:szCs w:val="22"/>
              </w:rPr>
              <w:t xml:space="preserve">Специализированная  мебель и оборудование: Учебная мебель на 15 посадочных мест; Моноблок </w:t>
            </w:r>
            <w:r w:rsidRPr="00ED4E7C">
              <w:rPr>
                <w:sz w:val="22"/>
                <w:szCs w:val="22"/>
                <w:lang w:val="en-US"/>
              </w:rPr>
              <w:t>FOX</w:t>
            </w:r>
            <w:r w:rsidRPr="00ED4E7C">
              <w:rPr>
                <w:sz w:val="22"/>
                <w:szCs w:val="22"/>
              </w:rPr>
              <w:t xml:space="preserve"> </w:t>
            </w:r>
            <w:r w:rsidRPr="00ED4E7C">
              <w:rPr>
                <w:sz w:val="22"/>
                <w:szCs w:val="22"/>
                <w:lang w:val="en-US"/>
              </w:rPr>
              <w:t>MIMO</w:t>
            </w:r>
            <w:r w:rsidRPr="00ED4E7C">
              <w:rPr>
                <w:sz w:val="22"/>
                <w:szCs w:val="22"/>
              </w:rPr>
              <w:t xml:space="preserve"> 4450(</w:t>
            </w:r>
            <w:r w:rsidRPr="00ED4E7C">
              <w:rPr>
                <w:sz w:val="22"/>
                <w:szCs w:val="22"/>
                <w:lang w:val="en-US"/>
              </w:rPr>
              <w:t>Pentium</w:t>
            </w:r>
            <w:r w:rsidRPr="00ED4E7C">
              <w:rPr>
                <w:sz w:val="22"/>
                <w:szCs w:val="22"/>
              </w:rPr>
              <w:t xml:space="preserve"> </w:t>
            </w:r>
            <w:r w:rsidRPr="00ED4E7C">
              <w:rPr>
                <w:sz w:val="22"/>
                <w:szCs w:val="22"/>
                <w:lang w:val="en-US"/>
              </w:rPr>
              <w:t>G</w:t>
            </w:r>
            <w:r w:rsidRPr="00ED4E7C">
              <w:rPr>
                <w:sz w:val="22"/>
                <w:szCs w:val="22"/>
              </w:rPr>
              <w:t>2020 2.9./4</w:t>
            </w:r>
            <w:r w:rsidRPr="00ED4E7C">
              <w:rPr>
                <w:sz w:val="22"/>
                <w:szCs w:val="22"/>
                <w:lang w:val="en-US"/>
              </w:rPr>
              <w:t>Gb</w:t>
            </w:r>
            <w:r w:rsidRPr="00ED4E7C">
              <w:rPr>
                <w:sz w:val="22"/>
                <w:szCs w:val="22"/>
              </w:rPr>
              <w:t>/500</w:t>
            </w:r>
            <w:r w:rsidRPr="00ED4E7C">
              <w:rPr>
                <w:sz w:val="22"/>
                <w:szCs w:val="22"/>
                <w:lang w:val="en-US"/>
              </w:rPr>
              <w:t>Gb</w:t>
            </w:r>
            <w:r w:rsidRPr="00ED4E7C">
              <w:rPr>
                <w:sz w:val="22"/>
                <w:szCs w:val="22"/>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61A82D" w14:textId="77777777" w:rsidR="002C735C" w:rsidRPr="00ED4E7C" w:rsidRDefault="00B43524" w:rsidP="0010752C">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6D90AF1E" w14:textId="77777777" w:rsidTr="008416EB">
        <w:tc>
          <w:tcPr>
            <w:tcW w:w="7797" w:type="dxa"/>
            <w:shd w:val="clear" w:color="auto" w:fill="auto"/>
          </w:tcPr>
          <w:p w14:paraId="1EF34015" w14:textId="68CBF8BC" w:rsidR="002C735C" w:rsidRPr="00ED4E7C" w:rsidRDefault="00B43524" w:rsidP="0010752C">
            <w:pPr>
              <w:pStyle w:val="Style214"/>
              <w:spacing w:line="240" w:lineRule="auto"/>
              <w:ind w:firstLine="0"/>
              <w:rPr>
                <w:sz w:val="22"/>
                <w:szCs w:val="22"/>
              </w:rPr>
            </w:pPr>
            <w:r w:rsidRPr="00ED4E7C">
              <w:rPr>
                <w:sz w:val="22"/>
                <w:szCs w:val="22"/>
              </w:rPr>
              <w:t>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0752C">
              <w:rPr>
                <w:sz w:val="22"/>
                <w:szCs w:val="22"/>
              </w:rPr>
              <w:t xml:space="preserve"> </w:t>
            </w:r>
            <w:r w:rsidRPr="00ED4E7C">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ED4E7C">
              <w:rPr>
                <w:sz w:val="22"/>
                <w:szCs w:val="22"/>
                <w:lang w:val="en-US"/>
              </w:rPr>
              <w:t>Intel</w:t>
            </w:r>
            <w:r w:rsidRPr="00ED4E7C">
              <w:rPr>
                <w:sz w:val="22"/>
                <w:szCs w:val="22"/>
              </w:rPr>
              <w:t xml:space="preserve"> </w:t>
            </w:r>
            <w:proofErr w:type="spellStart"/>
            <w:r w:rsidRPr="00ED4E7C">
              <w:rPr>
                <w:sz w:val="22"/>
                <w:szCs w:val="22"/>
                <w:lang w:val="en-US"/>
              </w:rPr>
              <w:t>i</w:t>
            </w:r>
            <w:proofErr w:type="spellEnd"/>
            <w:r w:rsidRPr="00ED4E7C">
              <w:rPr>
                <w:sz w:val="22"/>
                <w:szCs w:val="22"/>
              </w:rPr>
              <w:t>3 2100 3.1/2</w:t>
            </w:r>
            <w:r w:rsidRPr="00ED4E7C">
              <w:rPr>
                <w:sz w:val="22"/>
                <w:szCs w:val="22"/>
                <w:lang w:val="en-US"/>
              </w:rPr>
              <w:t>Gb</w:t>
            </w:r>
            <w:r w:rsidRPr="00ED4E7C">
              <w:rPr>
                <w:sz w:val="22"/>
                <w:szCs w:val="22"/>
              </w:rPr>
              <w:t xml:space="preserve">/500 </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Акустическая система - 2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153[200  см с эл\привод. - 1 шт., Микшер-усилитель (</w:t>
            </w:r>
            <w:r w:rsidRPr="00ED4E7C">
              <w:rPr>
                <w:sz w:val="22"/>
                <w:szCs w:val="22"/>
                <w:lang w:val="en-US"/>
              </w:rPr>
              <w:t>JPA</w:t>
            </w:r>
            <w:r w:rsidRPr="00ED4E7C">
              <w:rPr>
                <w:sz w:val="22"/>
                <w:szCs w:val="22"/>
              </w:rPr>
              <w:t>-1120</w:t>
            </w:r>
            <w:r w:rsidRPr="00ED4E7C">
              <w:rPr>
                <w:sz w:val="22"/>
                <w:szCs w:val="22"/>
                <w:lang w:val="en-US"/>
              </w:rPr>
              <w:t>A</w:t>
            </w:r>
            <w:r w:rsidRPr="00ED4E7C">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EE1B0D" w14:textId="77777777" w:rsidR="002C735C" w:rsidRPr="00ED4E7C" w:rsidRDefault="00B43524" w:rsidP="0010752C">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4A3CFE03" w14:textId="77777777" w:rsidTr="00A41A0B">
        <w:tc>
          <w:tcPr>
            <w:tcW w:w="562" w:type="dxa"/>
            <w:hideMark/>
          </w:tcPr>
          <w:p w14:paraId="509ADD83" w14:textId="77777777" w:rsidR="00A41A0B" w:rsidRDefault="00A41A0B">
            <w:pPr>
              <w:pStyle w:val="Default"/>
              <w:spacing w:after="30"/>
              <w:jc w:val="both"/>
              <w:rPr>
                <w:sz w:val="23"/>
                <w:szCs w:val="23"/>
                <w:lang w:val="en-US"/>
              </w:rPr>
            </w:pPr>
            <w:r>
              <w:rPr>
                <w:sz w:val="23"/>
                <w:szCs w:val="23"/>
                <w:lang w:val="en-US"/>
              </w:rPr>
              <w:t>1</w:t>
            </w:r>
          </w:p>
        </w:tc>
        <w:tc>
          <w:tcPr>
            <w:tcW w:w="8783" w:type="dxa"/>
            <w:hideMark/>
          </w:tcPr>
          <w:p w14:paraId="6030C686" w14:textId="77777777" w:rsidR="00A41A0B" w:rsidRDefault="00A41A0B">
            <w:pPr>
              <w:pStyle w:val="Default"/>
              <w:spacing w:after="30"/>
              <w:jc w:val="both"/>
              <w:rPr>
                <w:sz w:val="23"/>
                <w:szCs w:val="23"/>
              </w:rPr>
            </w:pPr>
            <w:r>
              <w:rPr>
                <w:sz w:val="23"/>
                <w:szCs w:val="23"/>
              </w:rPr>
              <w:t>Роль концепции структуры капитала в современной теории корпоративных финансов.</w:t>
            </w:r>
          </w:p>
        </w:tc>
      </w:tr>
      <w:tr w:rsidR="00A41A0B" w14:paraId="15847CD6" w14:textId="77777777" w:rsidTr="00A41A0B">
        <w:tc>
          <w:tcPr>
            <w:tcW w:w="562" w:type="dxa"/>
            <w:hideMark/>
          </w:tcPr>
          <w:p w14:paraId="20E9922F" w14:textId="77777777" w:rsidR="00A41A0B" w:rsidRDefault="00A41A0B">
            <w:pPr>
              <w:pStyle w:val="Default"/>
              <w:spacing w:after="30"/>
              <w:jc w:val="both"/>
              <w:rPr>
                <w:sz w:val="23"/>
                <w:szCs w:val="23"/>
                <w:lang w:val="en-US"/>
              </w:rPr>
            </w:pPr>
            <w:r>
              <w:rPr>
                <w:sz w:val="23"/>
                <w:szCs w:val="23"/>
                <w:lang w:val="en-US"/>
              </w:rPr>
              <w:t>2</w:t>
            </w:r>
          </w:p>
        </w:tc>
        <w:tc>
          <w:tcPr>
            <w:tcW w:w="8783" w:type="dxa"/>
            <w:hideMark/>
          </w:tcPr>
          <w:p w14:paraId="3B99C76D" w14:textId="77777777" w:rsidR="00A41A0B" w:rsidRDefault="00A41A0B">
            <w:pPr>
              <w:pStyle w:val="Default"/>
              <w:spacing w:after="30"/>
              <w:jc w:val="both"/>
              <w:rPr>
                <w:sz w:val="23"/>
                <w:szCs w:val="23"/>
              </w:rPr>
            </w:pPr>
            <w:r>
              <w:rPr>
                <w:sz w:val="23"/>
                <w:szCs w:val="23"/>
              </w:rPr>
              <w:t>Теорема ММ как методологическая основа исследований структуры капитала. Развитие моделей анализа структуры капитала в условиях ослабления предпосылок базовой теоремы ММ.</w:t>
            </w:r>
          </w:p>
        </w:tc>
      </w:tr>
      <w:tr w:rsidR="00A41A0B" w14:paraId="55452646" w14:textId="77777777" w:rsidTr="00A41A0B">
        <w:tc>
          <w:tcPr>
            <w:tcW w:w="562" w:type="dxa"/>
            <w:hideMark/>
          </w:tcPr>
          <w:p w14:paraId="16B5E839" w14:textId="77777777" w:rsidR="00A41A0B" w:rsidRDefault="00A41A0B">
            <w:pPr>
              <w:pStyle w:val="Default"/>
              <w:spacing w:after="30"/>
              <w:jc w:val="both"/>
              <w:rPr>
                <w:sz w:val="23"/>
                <w:szCs w:val="23"/>
                <w:lang w:val="en-US"/>
              </w:rPr>
            </w:pPr>
            <w:r>
              <w:rPr>
                <w:sz w:val="23"/>
                <w:szCs w:val="23"/>
                <w:lang w:val="en-US"/>
              </w:rPr>
              <w:t>3</w:t>
            </w:r>
          </w:p>
        </w:tc>
        <w:tc>
          <w:tcPr>
            <w:tcW w:w="8783" w:type="dxa"/>
            <w:hideMark/>
          </w:tcPr>
          <w:p w14:paraId="5B9A9B50" w14:textId="77777777" w:rsidR="00A41A0B" w:rsidRDefault="00A41A0B">
            <w:pPr>
              <w:pStyle w:val="Default"/>
              <w:spacing w:after="30"/>
              <w:jc w:val="both"/>
              <w:rPr>
                <w:sz w:val="23"/>
                <w:szCs w:val="23"/>
              </w:rPr>
            </w:pPr>
            <w:r>
              <w:rPr>
                <w:sz w:val="23"/>
                <w:szCs w:val="23"/>
              </w:rPr>
              <w:t>Структура капитала в условиях информационной асимметрии и развитие сигнальных подходов к анализу структуры капитала.</w:t>
            </w:r>
          </w:p>
        </w:tc>
      </w:tr>
      <w:tr w:rsidR="00A41A0B" w14:paraId="28060221" w14:textId="77777777" w:rsidTr="00A41A0B">
        <w:tc>
          <w:tcPr>
            <w:tcW w:w="562" w:type="dxa"/>
            <w:hideMark/>
          </w:tcPr>
          <w:p w14:paraId="58DA3FF1" w14:textId="77777777" w:rsidR="00A41A0B" w:rsidRDefault="00A41A0B">
            <w:pPr>
              <w:pStyle w:val="Default"/>
              <w:spacing w:after="30"/>
              <w:jc w:val="both"/>
              <w:rPr>
                <w:sz w:val="23"/>
                <w:szCs w:val="23"/>
                <w:lang w:val="en-US"/>
              </w:rPr>
            </w:pPr>
            <w:r>
              <w:rPr>
                <w:sz w:val="23"/>
                <w:szCs w:val="23"/>
                <w:lang w:val="en-US"/>
              </w:rPr>
              <w:t>4</w:t>
            </w:r>
          </w:p>
        </w:tc>
        <w:tc>
          <w:tcPr>
            <w:tcW w:w="8783" w:type="dxa"/>
            <w:hideMark/>
          </w:tcPr>
          <w:p w14:paraId="47D3EBB3" w14:textId="77777777" w:rsidR="00A41A0B" w:rsidRDefault="00A41A0B">
            <w:pPr>
              <w:pStyle w:val="Default"/>
              <w:spacing w:after="30"/>
              <w:jc w:val="both"/>
              <w:rPr>
                <w:sz w:val="23"/>
                <w:szCs w:val="23"/>
              </w:rPr>
            </w:pPr>
            <w:r>
              <w:rPr>
                <w:sz w:val="23"/>
                <w:szCs w:val="23"/>
              </w:rPr>
              <w:t>Методы и результаты исследования роли асимметрии информации в выборе структуры капитала.</w:t>
            </w:r>
          </w:p>
        </w:tc>
      </w:tr>
      <w:tr w:rsidR="00A41A0B" w14:paraId="5ACA2C93" w14:textId="77777777" w:rsidTr="00A41A0B">
        <w:tc>
          <w:tcPr>
            <w:tcW w:w="562" w:type="dxa"/>
            <w:hideMark/>
          </w:tcPr>
          <w:p w14:paraId="098C6623" w14:textId="77777777" w:rsidR="00A41A0B" w:rsidRDefault="00A41A0B">
            <w:pPr>
              <w:pStyle w:val="Default"/>
              <w:spacing w:after="30"/>
              <w:jc w:val="both"/>
              <w:rPr>
                <w:sz w:val="23"/>
                <w:szCs w:val="23"/>
                <w:lang w:val="en-US"/>
              </w:rPr>
            </w:pPr>
            <w:r>
              <w:rPr>
                <w:sz w:val="23"/>
                <w:szCs w:val="23"/>
                <w:lang w:val="en-US"/>
              </w:rPr>
              <w:t>5</w:t>
            </w:r>
          </w:p>
        </w:tc>
        <w:tc>
          <w:tcPr>
            <w:tcW w:w="8783" w:type="dxa"/>
            <w:hideMark/>
          </w:tcPr>
          <w:p w14:paraId="6A36FE64" w14:textId="77777777" w:rsidR="00A41A0B" w:rsidRDefault="00A41A0B">
            <w:pPr>
              <w:pStyle w:val="Default"/>
              <w:spacing w:after="30"/>
              <w:jc w:val="both"/>
              <w:rPr>
                <w:sz w:val="23"/>
                <w:szCs w:val="23"/>
              </w:rPr>
            </w:pPr>
            <w:r>
              <w:rPr>
                <w:sz w:val="23"/>
                <w:szCs w:val="23"/>
              </w:rPr>
              <w:t>Развитие агентских моделей структуры капитала: балансирование агентских издержек заемного капитала и агентских издержек собственного капитала.</w:t>
            </w:r>
          </w:p>
        </w:tc>
      </w:tr>
      <w:tr w:rsidR="00A41A0B" w14:paraId="0FDAFCD9" w14:textId="77777777" w:rsidTr="00A41A0B">
        <w:tc>
          <w:tcPr>
            <w:tcW w:w="562" w:type="dxa"/>
            <w:hideMark/>
          </w:tcPr>
          <w:p w14:paraId="191CF2F9" w14:textId="77777777" w:rsidR="00A41A0B" w:rsidRDefault="00A41A0B">
            <w:pPr>
              <w:pStyle w:val="Default"/>
              <w:spacing w:after="30"/>
              <w:jc w:val="both"/>
              <w:rPr>
                <w:sz w:val="23"/>
                <w:szCs w:val="23"/>
                <w:lang w:val="en-US"/>
              </w:rPr>
            </w:pPr>
            <w:r>
              <w:rPr>
                <w:sz w:val="23"/>
                <w:szCs w:val="23"/>
                <w:lang w:val="en-US"/>
              </w:rPr>
              <w:t>6</w:t>
            </w:r>
          </w:p>
        </w:tc>
        <w:tc>
          <w:tcPr>
            <w:tcW w:w="8783" w:type="dxa"/>
            <w:hideMark/>
          </w:tcPr>
          <w:p w14:paraId="06A1FFB2" w14:textId="77777777" w:rsidR="00A41A0B" w:rsidRDefault="00A41A0B">
            <w:pPr>
              <w:pStyle w:val="Default"/>
              <w:spacing w:after="30"/>
              <w:jc w:val="both"/>
              <w:rPr>
                <w:sz w:val="23"/>
                <w:szCs w:val="23"/>
                <w:lang w:val="en-US"/>
              </w:rPr>
            </w:pP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структуры</w:t>
            </w:r>
            <w:proofErr w:type="spellEnd"/>
            <w:r>
              <w:rPr>
                <w:sz w:val="23"/>
                <w:szCs w:val="23"/>
                <w:lang w:val="en-US"/>
              </w:rPr>
              <w:t xml:space="preserve"> </w:t>
            </w:r>
            <w:proofErr w:type="spellStart"/>
            <w:r>
              <w:rPr>
                <w:sz w:val="23"/>
                <w:szCs w:val="23"/>
                <w:lang w:val="en-US"/>
              </w:rPr>
              <w:t>капитала</w:t>
            </w:r>
            <w:proofErr w:type="spellEnd"/>
            <w:r>
              <w:rPr>
                <w:sz w:val="23"/>
                <w:szCs w:val="23"/>
                <w:lang w:val="en-US"/>
              </w:rPr>
              <w:t xml:space="preserve"> </w:t>
            </w:r>
            <w:proofErr w:type="spellStart"/>
            <w:r>
              <w:rPr>
                <w:sz w:val="23"/>
                <w:szCs w:val="23"/>
                <w:lang w:val="en-US"/>
              </w:rPr>
              <w:t>корпорации</w:t>
            </w:r>
            <w:proofErr w:type="spellEnd"/>
            <w:r>
              <w:rPr>
                <w:sz w:val="23"/>
                <w:szCs w:val="23"/>
                <w:lang w:val="en-US"/>
              </w:rPr>
              <w:t>.</w:t>
            </w:r>
          </w:p>
        </w:tc>
      </w:tr>
      <w:tr w:rsidR="00A41A0B" w14:paraId="718A1A45" w14:textId="77777777" w:rsidTr="00A41A0B">
        <w:tc>
          <w:tcPr>
            <w:tcW w:w="562" w:type="dxa"/>
            <w:hideMark/>
          </w:tcPr>
          <w:p w14:paraId="5F22D89D" w14:textId="77777777" w:rsidR="00A41A0B" w:rsidRDefault="00A41A0B">
            <w:pPr>
              <w:pStyle w:val="Default"/>
              <w:spacing w:after="30"/>
              <w:jc w:val="both"/>
              <w:rPr>
                <w:sz w:val="23"/>
                <w:szCs w:val="23"/>
                <w:lang w:val="en-US"/>
              </w:rPr>
            </w:pPr>
            <w:r>
              <w:rPr>
                <w:sz w:val="23"/>
                <w:szCs w:val="23"/>
                <w:lang w:val="en-US"/>
              </w:rPr>
              <w:t>7</w:t>
            </w:r>
          </w:p>
        </w:tc>
        <w:tc>
          <w:tcPr>
            <w:tcW w:w="8783" w:type="dxa"/>
            <w:hideMark/>
          </w:tcPr>
          <w:p w14:paraId="56DCD953" w14:textId="77777777" w:rsidR="00A41A0B" w:rsidRDefault="00A41A0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развития </w:t>
            </w:r>
            <w:proofErr w:type="spellStart"/>
            <w:r>
              <w:rPr>
                <w:sz w:val="23"/>
                <w:szCs w:val="23"/>
                <w:lang w:val="en-US"/>
              </w:rPr>
              <w:t>компромиссной</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w:t>
            </w:r>
          </w:p>
        </w:tc>
      </w:tr>
      <w:tr w:rsidR="00A41A0B" w14:paraId="19AB69A9" w14:textId="77777777" w:rsidTr="00A41A0B">
        <w:tc>
          <w:tcPr>
            <w:tcW w:w="562" w:type="dxa"/>
            <w:hideMark/>
          </w:tcPr>
          <w:p w14:paraId="5A1EB017" w14:textId="77777777" w:rsidR="00A41A0B" w:rsidRDefault="00A41A0B">
            <w:pPr>
              <w:pStyle w:val="Default"/>
              <w:spacing w:after="30"/>
              <w:jc w:val="both"/>
              <w:rPr>
                <w:sz w:val="23"/>
                <w:szCs w:val="23"/>
                <w:lang w:val="en-US"/>
              </w:rPr>
            </w:pPr>
            <w:r>
              <w:rPr>
                <w:sz w:val="23"/>
                <w:szCs w:val="23"/>
                <w:lang w:val="en-US"/>
              </w:rPr>
              <w:t>8</w:t>
            </w:r>
          </w:p>
        </w:tc>
        <w:tc>
          <w:tcPr>
            <w:tcW w:w="8783" w:type="dxa"/>
            <w:hideMark/>
          </w:tcPr>
          <w:p w14:paraId="66565944" w14:textId="77777777" w:rsidR="00A41A0B" w:rsidRDefault="00A41A0B">
            <w:pPr>
              <w:pStyle w:val="Default"/>
              <w:spacing w:after="30"/>
              <w:jc w:val="both"/>
              <w:rPr>
                <w:sz w:val="23"/>
                <w:szCs w:val="23"/>
              </w:rPr>
            </w:pPr>
            <w:r>
              <w:rPr>
                <w:sz w:val="23"/>
                <w:szCs w:val="23"/>
              </w:rPr>
              <w:t>Количественная оценка издержек финансовой неустойчивости и природа издержек: переменные издержки, постоянные издержки.</w:t>
            </w:r>
          </w:p>
        </w:tc>
      </w:tr>
      <w:tr w:rsidR="00A41A0B" w14:paraId="39F9FCB0" w14:textId="77777777" w:rsidTr="00A41A0B">
        <w:tc>
          <w:tcPr>
            <w:tcW w:w="562" w:type="dxa"/>
            <w:hideMark/>
          </w:tcPr>
          <w:p w14:paraId="600137B5" w14:textId="77777777" w:rsidR="00A41A0B" w:rsidRDefault="00A41A0B">
            <w:pPr>
              <w:pStyle w:val="Default"/>
              <w:spacing w:after="30"/>
              <w:jc w:val="both"/>
              <w:rPr>
                <w:sz w:val="23"/>
                <w:szCs w:val="23"/>
                <w:lang w:val="en-US"/>
              </w:rPr>
            </w:pPr>
            <w:r>
              <w:rPr>
                <w:sz w:val="23"/>
                <w:szCs w:val="23"/>
                <w:lang w:val="en-US"/>
              </w:rPr>
              <w:t>9</w:t>
            </w:r>
          </w:p>
        </w:tc>
        <w:tc>
          <w:tcPr>
            <w:tcW w:w="8783" w:type="dxa"/>
            <w:hideMark/>
          </w:tcPr>
          <w:p w14:paraId="29C30740" w14:textId="77777777" w:rsidR="00A41A0B" w:rsidRDefault="00A41A0B">
            <w:pPr>
              <w:pStyle w:val="Default"/>
              <w:spacing w:after="30"/>
              <w:jc w:val="both"/>
              <w:rPr>
                <w:sz w:val="23"/>
                <w:szCs w:val="23"/>
              </w:rPr>
            </w:pPr>
            <w:r>
              <w:rPr>
                <w:sz w:val="23"/>
                <w:szCs w:val="23"/>
              </w:rPr>
              <w:t>Оценка прямых издержек финансовой неустойчивости.</w:t>
            </w:r>
          </w:p>
        </w:tc>
      </w:tr>
      <w:tr w:rsidR="00A41A0B" w14:paraId="3A58A1AC" w14:textId="77777777" w:rsidTr="00A41A0B">
        <w:tc>
          <w:tcPr>
            <w:tcW w:w="562" w:type="dxa"/>
            <w:hideMark/>
          </w:tcPr>
          <w:p w14:paraId="465FCEFE" w14:textId="77777777" w:rsidR="00A41A0B" w:rsidRDefault="00A41A0B">
            <w:pPr>
              <w:pStyle w:val="Default"/>
              <w:spacing w:after="30"/>
              <w:jc w:val="both"/>
              <w:rPr>
                <w:sz w:val="23"/>
                <w:szCs w:val="23"/>
                <w:lang w:val="en-US"/>
              </w:rPr>
            </w:pPr>
            <w:r>
              <w:rPr>
                <w:sz w:val="23"/>
                <w:szCs w:val="23"/>
                <w:lang w:val="en-US"/>
              </w:rPr>
              <w:t>10</w:t>
            </w:r>
          </w:p>
        </w:tc>
        <w:tc>
          <w:tcPr>
            <w:tcW w:w="8783" w:type="dxa"/>
            <w:hideMark/>
          </w:tcPr>
          <w:p w14:paraId="6494C50E" w14:textId="77777777" w:rsidR="00A41A0B" w:rsidRDefault="00A41A0B">
            <w:pPr>
              <w:pStyle w:val="Default"/>
              <w:spacing w:after="30"/>
              <w:jc w:val="both"/>
              <w:rPr>
                <w:sz w:val="23"/>
                <w:szCs w:val="23"/>
              </w:rPr>
            </w:pPr>
            <w:r>
              <w:rPr>
                <w:sz w:val="23"/>
                <w:szCs w:val="23"/>
              </w:rPr>
              <w:t>Исследования налоговых выгод, связанных с заемным финансированием.</w:t>
            </w:r>
          </w:p>
        </w:tc>
      </w:tr>
      <w:tr w:rsidR="00A41A0B" w14:paraId="16A857E1" w14:textId="77777777" w:rsidTr="00A41A0B">
        <w:tc>
          <w:tcPr>
            <w:tcW w:w="562" w:type="dxa"/>
            <w:hideMark/>
          </w:tcPr>
          <w:p w14:paraId="753F196D" w14:textId="77777777" w:rsidR="00A41A0B" w:rsidRDefault="00A41A0B">
            <w:pPr>
              <w:pStyle w:val="Default"/>
              <w:spacing w:after="30"/>
              <w:jc w:val="both"/>
              <w:rPr>
                <w:sz w:val="23"/>
                <w:szCs w:val="23"/>
                <w:lang w:val="en-US"/>
              </w:rPr>
            </w:pPr>
            <w:r>
              <w:rPr>
                <w:sz w:val="23"/>
                <w:szCs w:val="23"/>
                <w:lang w:val="en-US"/>
              </w:rPr>
              <w:t>11</w:t>
            </w:r>
          </w:p>
        </w:tc>
        <w:tc>
          <w:tcPr>
            <w:tcW w:w="8783" w:type="dxa"/>
            <w:hideMark/>
          </w:tcPr>
          <w:p w14:paraId="10BF518D" w14:textId="77777777" w:rsidR="00A41A0B" w:rsidRDefault="00A41A0B">
            <w:pPr>
              <w:pStyle w:val="Default"/>
              <w:spacing w:after="30"/>
              <w:jc w:val="both"/>
              <w:rPr>
                <w:sz w:val="23"/>
                <w:szCs w:val="23"/>
              </w:rPr>
            </w:pPr>
            <w:r>
              <w:rPr>
                <w:sz w:val="23"/>
                <w:szCs w:val="23"/>
              </w:rPr>
              <w:t>Принципы моделирования выбора структуры капитала в зависимости от фактора налогов.</w:t>
            </w:r>
          </w:p>
        </w:tc>
      </w:tr>
      <w:tr w:rsidR="00A41A0B" w14:paraId="1590181E" w14:textId="77777777" w:rsidTr="00A41A0B">
        <w:tc>
          <w:tcPr>
            <w:tcW w:w="562" w:type="dxa"/>
            <w:hideMark/>
          </w:tcPr>
          <w:p w14:paraId="53401B6B" w14:textId="77777777" w:rsidR="00A41A0B" w:rsidRDefault="00A41A0B">
            <w:pPr>
              <w:pStyle w:val="Default"/>
              <w:spacing w:after="30"/>
              <w:jc w:val="both"/>
              <w:rPr>
                <w:sz w:val="23"/>
                <w:szCs w:val="23"/>
                <w:lang w:val="en-US"/>
              </w:rPr>
            </w:pPr>
            <w:r>
              <w:rPr>
                <w:sz w:val="23"/>
                <w:szCs w:val="23"/>
                <w:lang w:val="en-US"/>
              </w:rPr>
              <w:t>12</w:t>
            </w:r>
          </w:p>
        </w:tc>
        <w:tc>
          <w:tcPr>
            <w:tcW w:w="8783" w:type="dxa"/>
            <w:hideMark/>
          </w:tcPr>
          <w:p w14:paraId="5D68B90D" w14:textId="77777777" w:rsidR="00A41A0B" w:rsidRDefault="00A41A0B">
            <w:pPr>
              <w:pStyle w:val="Default"/>
              <w:spacing w:after="30"/>
              <w:jc w:val="both"/>
              <w:rPr>
                <w:sz w:val="23"/>
                <w:szCs w:val="23"/>
              </w:rPr>
            </w:pPr>
            <w:r>
              <w:rPr>
                <w:sz w:val="23"/>
                <w:szCs w:val="23"/>
              </w:rPr>
              <w:t>Динамические компромиссные модели структуры капитала с условием отсутствия транзакционных издержек.</w:t>
            </w:r>
          </w:p>
        </w:tc>
      </w:tr>
      <w:tr w:rsidR="00A41A0B" w14:paraId="2DA01072" w14:textId="77777777" w:rsidTr="00A41A0B">
        <w:tc>
          <w:tcPr>
            <w:tcW w:w="562" w:type="dxa"/>
            <w:hideMark/>
          </w:tcPr>
          <w:p w14:paraId="53F9FC0E" w14:textId="77777777" w:rsidR="00A41A0B" w:rsidRDefault="00A41A0B">
            <w:pPr>
              <w:pStyle w:val="Default"/>
              <w:spacing w:after="30"/>
              <w:jc w:val="both"/>
              <w:rPr>
                <w:sz w:val="23"/>
                <w:szCs w:val="23"/>
                <w:lang w:val="en-US"/>
              </w:rPr>
            </w:pPr>
            <w:r>
              <w:rPr>
                <w:sz w:val="23"/>
                <w:szCs w:val="23"/>
                <w:lang w:val="en-US"/>
              </w:rPr>
              <w:t>13</w:t>
            </w:r>
          </w:p>
        </w:tc>
        <w:tc>
          <w:tcPr>
            <w:tcW w:w="8783" w:type="dxa"/>
            <w:hideMark/>
          </w:tcPr>
          <w:p w14:paraId="38479807" w14:textId="77777777" w:rsidR="00A41A0B" w:rsidRDefault="00A41A0B">
            <w:pPr>
              <w:pStyle w:val="Default"/>
              <w:spacing w:after="30"/>
              <w:jc w:val="both"/>
              <w:rPr>
                <w:sz w:val="23"/>
                <w:szCs w:val="23"/>
              </w:rPr>
            </w:pPr>
            <w:r>
              <w:rPr>
                <w:sz w:val="23"/>
                <w:szCs w:val="23"/>
              </w:rPr>
              <w:t>Пересмотр финансового рычага и динамика движения к целевой структуре капитала.</w:t>
            </w:r>
          </w:p>
        </w:tc>
      </w:tr>
      <w:tr w:rsidR="00A41A0B" w14:paraId="0F5E1DE1" w14:textId="77777777" w:rsidTr="00A41A0B">
        <w:tc>
          <w:tcPr>
            <w:tcW w:w="562" w:type="dxa"/>
            <w:hideMark/>
          </w:tcPr>
          <w:p w14:paraId="70A3BF53" w14:textId="77777777" w:rsidR="00A41A0B" w:rsidRDefault="00A41A0B">
            <w:pPr>
              <w:pStyle w:val="Default"/>
              <w:spacing w:after="30"/>
              <w:jc w:val="both"/>
              <w:rPr>
                <w:sz w:val="23"/>
                <w:szCs w:val="23"/>
                <w:lang w:val="en-US"/>
              </w:rPr>
            </w:pPr>
            <w:r>
              <w:rPr>
                <w:sz w:val="23"/>
                <w:szCs w:val="23"/>
                <w:lang w:val="en-US"/>
              </w:rPr>
              <w:t>14</w:t>
            </w:r>
          </w:p>
        </w:tc>
        <w:tc>
          <w:tcPr>
            <w:tcW w:w="8783" w:type="dxa"/>
            <w:hideMark/>
          </w:tcPr>
          <w:p w14:paraId="54EFD228" w14:textId="77777777" w:rsidR="00A41A0B" w:rsidRDefault="00A41A0B">
            <w:pPr>
              <w:pStyle w:val="Default"/>
              <w:spacing w:after="30"/>
              <w:jc w:val="both"/>
              <w:rPr>
                <w:sz w:val="23"/>
                <w:szCs w:val="23"/>
              </w:rPr>
            </w:pPr>
            <w:r>
              <w:rPr>
                <w:sz w:val="23"/>
                <w:szCs w:val="23"/>
              </w:rPr>
              <w:t>Принципы модели порядка (иерархии) финансирования и способы ее тестирования.</w:t>
            </w:r>
          </w:p>
        </w:tc>
      </w:tr>
      <w:tr w:rsidR="00A41A0B" w14:paraId="3048534A" w14:textId="77777777" w:rsidTr="00A41A0B">
        <w:tc>
          <w:tcPr>
            <w:tcW w:w="562" w:type="dxa"/>
            <w:hideMark/>
          </w:tcPr>
          <w:p w14:paraId="28ACEFF2" w14:textId="77777777" w:rsidR="00A41A0B" w:rsidRDefault="00A41A0B">
            <w:pPr>
              <w:pStyle w:val="Default"/>
              <w:spacing w:after="30"/>
              <w:jc w:val="both"/>
              <w:rPr>
                <w:sz w:val="23"/>
                <w:szCs w:val="23"/>
                <w:lang w:val="en-US"/>
              </w:rPr>
            </w:pPr>
            <w:r>
              <w:rPr>
                <w:sz w:val="23"/>
                <w:szCs w:val="23"/>
                <w:lang w:val="en-US"/>
              </w:rPr>
              <w:t>15</w:t>
            </w:r>
          </w:p>
        </w:tc>
        <w:tc>
          <w:tcPr>
            <w:tcW w:w="8783" w:type="dxa"/>
            <w:hideMark/>
          </w:tcPr>
          <w:p w14:paraId="0D7DDB07" w14:textId="77777777" w:rsidR="00A41A0B" w:rsidRDefault="00A41A0B">
            <w:pPr>
              <w:pStyle w:val="Default"/>
              <w:spacing w:after="30"/>
              <w:jc w:val="both"/>
              <w:rPr>
                <w:sz w:val="23"/>
                <w:szCs w:val="23"/>
              </w:rPr>
            </w:pPr>
            <w:r>
              <w:rPr>
                <w:sz w:val="23"/>
                <w:szCs w:val="23"/>
              </w:rPr>
              <w:t>Модель иерархии выбора источников финансирования с учетом участия акционеров в новых выпусках акций.</w:t>
            </w:r>
          </w:p>
        </w:tc>
      </w:tr>
      <w:tr w:rsidR="00A41A0B" w14:paraId="5E6F8A41" w14:textId="77777777" w:rsidTr="00A41A0B">
        <w:tc>
          <w:tcPr>
            <w:tcW w:w="562" w:type="dxa"/>
            <w:hideMark/>
          </w:tcPr>
          <w:p w14:paraId="61B01D1D" w14:textId="77777777" w:rsidR="00A41A0B" w:rsidRDefault="00A41A0B">
            <w:pPr>
              <w:pStyle w:val="Default"/>
              <w:spacing w:after="30"/>
              <w:jc w:val="both"/>
              <w:rPr>
                <w:sz w:val="23"/>
                <w:szCs w:val="23"/>
                <w:lang w:val="en-US"/>
              </w:rPr>
            </w:pPr>
            <w:r>
              <w:rPr>
                <w:sz w:val="23"/>
                <w:szCs w:val="23"/>
                <w:lang w:val="en-US"/>
              </w:rPr>
              <w:t>16</w:t>
            </w:r>
          </w:p>
        </w:tc>
        <w:tc>
          <w:tcPr>
            <w:tcW w:w="8783" w:type="dxa"/>
            <w:hideMark/>
          </w:tcPr>
          <w:p w14:paraId="3C59DC91" w14:textId="77777777" w:rsidR="00A41A0B" w:rsidRDefault="00A41A0B">
            <w:pPr>
              <w:pStyle w:val="Default"/>
              <w:spacing w:after="30"/>
              <w:jc w:val="both"/>
              <w:rPr>
                <w:sz w:val="23"/>
                <w:szCs w:val="23"/>
              </w:rPr>
            </w:pPr>
            <w:r>
              <w:rPr>
                <w:sz w:val="23"/>
                <w:szCs w:val="23"/>
              </w:rPr>
              <w:t>Модель иерархии источников финансирования с асимметрией информации о риске компании.</w:t>
            </w:r>
          </w:p>
        </w:tc>
      </w:tr>
      <w:tr w:rsidR="00A41A0B" w14:paraId="144E989E" w14:textId="77777777" w:rsidTr="00A41A0B">
        <w:tc>
          <w:tcPr>
            <w:tcW w:w="562" w:type="dxa"/>
            <w:hideMark/>
          </w:tcPr>
          <w:p w14:paraId="7817C8CF" w14:textId="77777777" w:rsidR="00A41A0B" w:rsidRDefault="00A41A0B">
            <w:pPr>
              <w:pStyle w:val="Default"/>
              <w:spacing w:after="30"/>
              <w:jc w:val="both"/>
              <w:rPr>
                <w:sz w:val="23"/>
                <w:szCs w:val="23"/>
                <w:lang w:val="en-US"/>
              </w:rPr>
            </w:pPr>
            <w:r>
              <w:rPr>
                <w:sz w:val="23"/>
                <w:szCs w:val="23"/>
                <w:lang w:val="en-US"/>
              </w:rPr>
              <w:t>17</w:t>
            </w:r>
          </w:p>
        </w:tc>
        <w:tc>
          <w:tcPr>
            <w:tcW w:w="8783" w:type="dxa"/>
            <w:hideMark/>
          </w:tcPr>
          <w:p w14:paraId="437FAE4D" w14:textId="77777777" w:rsidR="00A41A0B" w:rsidRDefault="00A41A0B">
            <w:pPr>
              <w:pStyle w:val="Default"/>
              <w:spacing w:after="30"/>
              <w:jc w:val="both"/>
              <w:rPr>
                <w:sz w:val="23"/>
                <w:szCs w:val="23"/>
              </w:rPr>
            </w:pPr>
            <w:r>
              <w:rPr>
                <w:sz w:val="23"/>
                <w:szCs w:val="23"/>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w:t>
            </w:r>
          </w:p>
        </w:tc>
      </w:tr>
      <w:tr w:rsidR="00A41A0B" w14:paraId="758BB96A" w14:textId="77777777" w:rsidTr="00A41A0B">
        <w:tc>
          <w:tcPr>
            <w:tcW w:w="562" w:type="dxa"/>
            <w:hideMark/>
          </w:tcPr>
          <w:p w14:paraId="2641944E" w14:textId="77777777" w:rsidR="00A41A0B" w:rsidRDefault="00A41A0B">
            <w:pPr>
              <w:pStyle w:val="Default"/>
              <w:spacing w:after="30"/>
              <w:jc w:val="both"/>
              <w:rPr>
                <w:sz w:val="23"/>
                <w:szCs w:val="23"/>
                <w:lang w:val="en-US"/>
              </w:rPr>
            </w:pPr>
            <w:r>
              <w:rPr>
                <w:sz w:val="23"/>
                <w:szCs w:val="23"/>
                <w:lang w:val="en-US"/>
              </w:rPr>
              <w:t>18</w:t>
            </w:r>
          </w:p>
        </w:tc>
        <w:tc>
          <w:tcPr>
            <w:tcW w:w="8783" w:type="dxa"/>
            <w:hideMark/>
          </w:tcPr>
          <w:p w14:paraId="3CE342F0" w14:textId="77777777" w:rsidR="00A41A0B" w:rsidRDefault="00A41A0B">
            <w:pPr>
              <w:pStyle w:val="Default"/>
              <w:spacing w:after="30"/>
              <w:jc w:val="both"/>
              <w:rPr>
                <w:sz w:val="23"/>
                <w:szCs w:val="23"/>
              </w:rPr>
            </w:pPr>
            <w:r>
              <w:rPr>
                <w:sz w:val="23"/>
                <w:szCs w:val="23"/>
              </w:rPr>
              <w:t>Факторы, определяющие стоимость фирмы, и их группировка.</w:t>
            </w:r>
          </w:p>
        </w:tc>
      </w:tr>
      <w:tr w:rsidR="00A41A0B" w14:paraId="7C3FEAF4" w14:textId="77777777" w:rsidTr="00A41A0B">
        <w:tc>
          <w:tcPr>
            <w:tcW w:w="562" w:type="dxa"/>
            <w:hideMark/>
          </w:tcPr>
          <w:p w14:paraId="0C551B9C" w14:textId="77777777" w:rsidR="00A41A0B" w:rsidRDefault="00A41A0B">
            <w:pPr>
              <w:pStyle w:val="Default"/>
              <w:spacing w:after="30"/>
              <w:jc w:val="both"/>
              <w:rPr>
                <w:sz w:val="23"/>
                <w:szCs w:val="23"/>
                <w:lang w:val="en-US"/>
              </w:rPr>
            </w:pPr>
            <w:r>
              <w:rPr>
                <w:sz w:val="23"/>
                <w:szCs w:val="23"/>
                <w:lang w:val="en-US"/>
              </w:rPr>
              <w:t>19</w:t>
            </w:r>
          </w:p>
        </w:tc>
        <w:tc>
          <w:tcPr>
            <w:tcW w:w="8783" w:type="dxa"/>
            <w:hideMark/>
          </w:tcPr>
          <w:p w14:paraId="3810EC24" w14:textId="77777777" w:rsidR="00A41A0B" w:rsidRDefault="00A41A0B">
            <w:pPr>
              <w:pStyle w:val="Default"/>
              <w:spacing w:after="30"/>
              <w:jc w:val="both"/>
              <w:rPr>
                <w:sz w:val="23"/>
                <w:szCs w:val="23"/>
              </w:rPr>
            </w:pPr>
            <w:r>
              <w:rPr>
                <w:sz w:val="23"/>
                <w:szCs w:val="23"/>
              </w:rPr>
              <w:t>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w:t>
            </w:r>
          </w:p>
        </w:tc>
      </w:tr>
      <w:tr w:rsidR="00A41A0B" w14:paraId="54A9DEDF" w14:textId="77777777" w:rsidTr="00A41A0B">
        <w:tc>
          <w:tcPr>
            <w:tcW w:w="562" w:type="dxa"/>
            <w:hideMark/>
          </w:tcPr>
          <w:p w14:paraId="3B259697" w14:textId="77777777" w:rsidR="00A41A0B" w:rsidRDefault="00A41A0B">
            <w:pPr>
              <w:pStyle w:val="Default"/>
              <w:spacing w:after="30"/>
              <w:jc w:val="both"/>
              <w:rPr>
                <w:sz w:val="23"/>
                <w:szCs w:val="23"/>
                <w:lang w:val="en-US"/>
              </w:rPr>
            </w:pPr>
            <w:r>
              <w:rPr>
                <w:sz w:val="23"/>
                <w:szCs w:val="23"/>
                <w:lang w:val="en-US"/>
              </w:rPr>
              <w:t>20</w:t>
            </w:r>
          </w:p>
        </w:tc>
        <w:tc>
          <w:tcPr>
            <w:tcW w:w="8783" w:type="dxa"/>
            <w:hideMark/>
          </w:tcPr>
          <w:p w14:paraId="2C0EF3C0" w14:textId="77777777" w:rsidR="00A41A0B" w:rsidRDefault="00A41A0B">
            <w:pPr>
              <w:pStyle w:val="Default"/>
              <w:spacing w:after="30"/>
              <w:jc w:val="both"/>
              <w:rPr>
                <w:sz w:val="23"/>
                <w:szCs w:val="23"/>
              </w:rPr>
            </w:pPr>
            <w:r>
              <w:rPr>
                <w:sz w:val="23"/>
                <w:szCs w:val="23"/>
              </w:rPr>
              <w:t>Метод сравнений. Принципы выбора компаний-аналогов.</w:t>
            </w:r>
          </w:p>
        </w:tc>
      </w:tr>
      <w:tr w:rsidR="00A41A0B" w14:paraId="08656FAB" w14:textId="77777777" w:rsidTr="00A41A0B">
        <w:tc>
          <w:tcPr>
            <w:tcW w:w="562" w:type="dxa"/>
            <w:hideMark/>
          </w:tcPr>
          <w:p w14:paraId="13D7EDDA" w14:textId="77777777" w:rsidR="00A41A0B" w:rsidRDefault="00A41A0B">
            <w:pPr>
              <w:pStyle w:val="Default"/>
              <w:spacing w:after="30"/>
              <w:jc w:val="both"/>
              <w:rPr>
                <w:sz w:val="23"/>
                <w:szCs w:val="23"/>
                <w:lang w:val="en-US"/>
              </w:rPr>
            </w:pPr>
            <w:r>
              <w:rPr>
                <w:sz w:val="23"/>
                <w:szCs w:val="23"/>
                <w:lang w:val="en-US"/>
              </w:rPr>
              <w:t>21</w:t>
            </w:r>
          </w:p>
        </w:tc>
        <w:tc>
          <w:tcPr>
            <w:tcW w:w="8783" w:type="dxa"/>
            <w:hideMark/>
          </w:tcPr>
          <w:p w14:paraId="5DCC79B1" w14:textId="77777777" w:rsidR="00A41A0B" w:rsidRDefault="00A41A0B">
            <w:pPr>
              <w:pStyle w:val="Default"/>
              <w:spacing w:after="30"/>
              <w:jc w:val="both"/>
              <w:rPr>
                <w:sz w:val="23"/>
                <w:szCs w:val="23"/>
              </w:rPr>
            </w:pPr>
            <w:r>
              <w:rPr>
                <w:sz w:val="23"/>
                <w:szCs w:val="23"/>
              </w:rPr>
              <w:t>Причины различий в результатах оценки, получаемых на базе различных методов.</w:t>
            </w:r>
          </w:p>
        </w:tc>
      </w:tr>
      <w:tr w:rsidR="00A41A0B" w14:paraId="16DEED16" w14:textId="77777777" w:rsidTr="00A41A0B">
        <w:tc>
          <w:tcPr>
            <w:tcW w:w="562" w:type="dxa"/>
            <w:hideMark/>
          </w:tcPr>
          <w:p w14:paraId="3679A9F8" w14:textId="77777777" w:rsidR="00A41A0B" w:rsidRDefault="00A41A0B">
            <w:pPr>
              <w:pStyle w:val="Default"/>
              <w:spacing w:after="30"/>
              <w:jc w:val="both"/>
              <w:rPr>
                <w:sz w:val="23"/>
                <w:szCs w:val="23"/>
                <w:lang w:val="en-US"/>
              </w:rPr>
            </w:pPr>
            <w:r>
              <w:rPr>
                <w:sz w:val="23"/>
                <w:szCs w:val="23"/>
                <w:lang w:val="en-US"/>
              </w:rPr>
              <w:t>22</w:t>
            </w:r>
          </w:p>
        </w:tc>
        <w:tc>
          <w:tcPr>
            <w:tcW w:w="8783" w:type="dxa"/>
            <w:hideMark/>
          </w:tcPr>
          <w:p w14:paraId="747A676E" w14:textId="77777777" w:rsidR="00A41A0B" w:rsidRDefault="00A41A0B">
            <w:pPr>
              <w:pStyle w:val="Default"/>
              <w:spacing w:after="30"/>
              <w:jc w:val="both"/>
              <w:rPr>
                <w:sz w:val="23"/>
                <w:szCs w:val="23"/>
              </w:rPr>
            </w:pPr>
            <w:r>
              <w:rPr>
                <w:sz w:val="23"/>
                <w:szCs w:val="23"/>
              </w:rPr>
              <w:t>Денежный поток фирмы (</w:t>
            </w:r>
            <w:r>
              <w:rPr>
                <w:sz w:val="23"/>
                <w:szCs w:val="23"/>
                <w:lang w:val="en-US"/>
              </w:rPr>
              <w:t>FCFF</w:t>
            </w:r>
            <w:r>
              <w:rPr>
                <w:sz w:val="23"/>
                <w:szCs w:val="23"/>
              </w:rPr>
              <w:t>) и собственников (</w:t>
            </w:r>
            <w:r>
              <w:rPr>
                <w:sz w:val="23"/>
                <w:szCs w:val="23"/>
                <w:lang w:val="en-US"/>
              </w:rPr>
              <w:t>FFCE</w:t>
            </w:r>
            <w:r>
              <w:rPr>
                <w:sz w:val="23"/>
                <w:szCs w:val="23"/>
              </w:rPr>
              <w:t>), особенности расчет приведенной стоимости (</w:t>
            </w:r>
            <w:r>
              <w:rPr>
                <w:sz w:val="23"/>
                <w:szCs w:val="23"/>
                <w:lang w:val="en-US"/>
              </w:rPr>
              <w:t>PV</w:t>
            </w:r>
            <w:r>
              <w:rPr>
                <w:sz w:val="23"/>
                <w:szCs w:val="23"/>
              </w:rPr>
              <w:t>), терминальной стоимости (</w:t>
            </w:r>
            <w:r>
              <w:rPr>
                <w:sz w:val="23"/>
                <w:szCs w:val="23"/>
                <w:lang w:val="en-US"/>
              </w:rPr>
              <w:t>TV</w:t>
            </w:r>
            <w:r>
              <w:rPr>
                <w:sz w:val="23"/>
                <w:szCs w:val="23"/>
              </w:rPr>
              <w:t>), рассечет стоимости фирмы через ожидаемый поток дивидендов.</w:t>
            </w:r>
          </w:p>
        </w:tc>
      </w:tr>
      <w:tr w:rsidR="00A41A0B" w14:paraId="4DD82339" w14:textId="77777777" w:rsidTr="00A41A0B">
        <w:tc>
          <w:tcPr>
            <w:tcW w:w="562" w:type="dxa"/>
            <w:hideMark/>
          </w:tcPr>
          <w:p w14:paraId="013A1DDE" w14:textId="77777777" w:rsidR="00A41A0B" w:rsidRDefault="00A41A0B">
            <w:pPr>
              <w:pStyle w:val="Default"/>
              <w:spacing w:after="30"/>
              <w:jc w:val="both"/>
              <w:rPr>
                <w:sz w:val="23"/>
                <w:szCs w:val="23"/>
                <w:lang w:val="en-US"/>
              </w:rPr>
            </w:pPr>
            <w:r>
              <w:rPr>
                <w:sz w:val="23"/>
                <w:szCs w:val="23"/>
                <w:lang w:val="en-US"/>
              </w:rPr>
              <w:t>23</w:t>
            </w:r>
          </w:p>
        </w:tc>
        <w:tc>
          <w:tcPr>
            <w:tcW w:w="8783" w:type="dxa"/>
            <w:hideMark/>
          </w:tcPr>
          <w:p w14:paraId="2D987BF5" w14:textId="77777777" w:rsidR="00A41A0B" w:rsidRDefault="00A41A0B">
            <w:pPr>
              <w:pStyle w:val="Default"/>
              <w:spacing w:after="30"/>
              <w:jc w:val="both"/>
              <w:rPr>
                <w:sz w:val="23"/>
                <w:szCs w:val="23"/>
                <w:lang w:val="en-US"/>
              </w:rPr>
            </w:pPr>
            <w:r>
              <w:rPr>
                <w:sz w:val="23"/>
                <w:szCs w:val="23"/>
              </w:rPr>
              <w:t xml:space="preserve">Гибридные ценные бумаги. Конвертируемые ценные бумаги. </w:t>
            </w:r>
            <w:proofErr w:type="spellStart"/>
            <w:r>
              <w:rPr>
                <w:sz w:val="23"/>
                <w:szCs w:val="23"/>
                <w:lang w:val="en-US"/>
              </w:rPr>
              <w:t>Структурированные</w:t>
            </w:r>
            <w:proofErr w:type="spellEnd"/>
            <w:r>
              <w:rPr>
                <w:sz w:val="23"/>
                <w:szCs w:val="23"/>
                <w:lang w:val="en-US"/>
              </w:rPr>
              <w:t xml:space="preserve"> </w:t>
            </w:r>
            <w:proofErr w:type="spellStart"/>
            <w:r>
              <w:rPr>
                <w:sz w:val="23"/>
                <w:szCs w:val="23"/>
                <w:lang w:val="en-US"/>
              </w:rPr>
              <w:t>финансовые</w:t>
            </w:r>
            <w:proofErr w:type="spellEnd"/>
            <w:r>
              <w:rPr>
                <w:sz w:val="23"/>
                <w:szCs w:val="23"/>
                <w:lang w:val="en-US"/>
              </w:rPr>
              <w:t xml:space="preserve"> </w:t>
            </w:r>
            <w:proofErr w:type="spellStart"/>
            <w:r>
              <w:rPr>
                <w:sz w:val="23"/>
                <w:szCs w:val="23"/>
                <w:lang w:val="en-US"/>
              </w:rPr>
              <w:t>продукты</w:t>
            </w:r>
            <w:proofErr w:type="spellEnd"/>
            <w:r>
              <w:rPr>
                <w:sz w:val="23"/>
                <w:szCs w:val="23"/>
                <w:lang w:val="en-US"/>
              </w:rPr>
              <w:t>.</w:t>
            </w:r>
          </w:p>
        </w:tc>
      </w:tr>
      <w:tr w:rsidR="00A41A0B" w14:paraId="3FA69BCB" w14:textId="77777777" w:rsidTr="00A41A0B">
        <w:tc>
          <w:tcPr>
            <w:tcW w:w="562" w:type="dxa"/>
            <w:hideMark/>
          </w:tcPr>
          <w:p w14:paraId="77CC100B" w14:textId="77777777" w:rsidR="00A41A0B" w:rsidRDefault="00A41A0B">
            <w:pPr>
              <w:pStyle w:val="Default"/>
              <w:spacing w:after="30"/>
              <w:jc w:val="both"/>
              <w:rPr>
                <w:sz w:val="23"/>
                <w:szCs w:val="23"/>
                <w:lang w:val="en-US"/>
              </w:rPr>
            </w:pPr>
            <w:r>
              <w:rPr>
                <w:sz w:val="23"/>
                <w:szCs w:val="23"/>
                <w:lang w:val="en-US"/>
              </w:rPr>
              <w:t>24</w:t>
            </w:r>
          </w:p>
        </w:tc>
        <w:tc>
          <w:tcPr>
            <w:tcW w:w="8783" w:type="dxa"/>
            <w:hideMark/>
          </w:tcPr>
          <w:p w14:paraId="6A905F58" w14:textId="77777777" w:rsidR="00A41A0B" w:rsidRDefault="00A41A0B">
            <w:pPr>
              <w:pStyle w:val="Default"/>
              <w:spacing w:after="30"/>
              <w:jc w:val="both"/>
              <w:rPr>
                <w:sz w:val="23"/>
                <w:szCs w:val="23"/>
              </w:rPr>
            </w:pPr>
            <w:r>
              <w:rPr>
                <w:sz w:val="23"/>
                <w:szCs w:val="23"/>
              </w:rPr>
              <w:t>Кредитный дефолтный своп и модели его оценки.</w:t>
            </w:r>
          </w:p>
        </w:tc>
      </w:tr>
      <w:tr w:rsidR="00A41A0B" w14:paraId="08AB5C46" w14:textId="77777777" w:rsidTr="00A41A0B">
        <w:tc>
          <w:tcPr>
            <w:tcW w:w="562" w:type="dxa"/>
            <w:hideMark/>
          </w:tcPr>
          <w:p w14:paraId="75B39901" w14:textId="77777777" w:rsidR="00A41A0B" w:rsidRDefault="00A41A0B">
            <w:pPr>
              <w:pStyle w:val="Default"/>
              <w:spacing w:after="30"/>
              <w:jc w:val="both"/>
              <w:rPr>
                <w:sz w:val="23"/>
                <w:szCs w:val="23"/>
                <w:lang w:val="en-US"/>
              </w:rPr>
            </w:pPr>
            <w:r>
              <w:rPr>
                <w:sz w:val="23"/>
                <w:szCs w:val="23"/>
                <w:lang w:val="en-US"/>
              </w:rPr>
              <w:t>25</w:t>
            </w:r>
          </w:p>
        </w:tc>
        <w:tc>
          <w:tcPr>
            <w:tcW w:w="8783" w:type="dxa"/>
            <w:hideMark/>
          </w:tcPr>
          <w:p w14:paraId="0601A88A" w14:textId="77777777" w:rsidR="00A41A0B" w:rsidRDefault="00A41A0B">
            <w:pPr>
              <w:pStyle w:val="Default"/>
              <w:spacing w:after="30"/>
              <w:jc w:val="both"/>
              <w:rPr>
                <w:sz w:val="23"/>
                <w:szCs w:val="23"/>
              </w:rPr>
            </w:pPr>
            <w:r>
              <w:rPr>
                <w:sz w:val="23"/>
                <w:szCs w:val="23"/>
              </w:rPr>
              <w:t>Инновационное финансирование под обеспечение активами.</w:t>
            </w:r>
          </w:p>
        </w:tc>
      </w:tr>
      <w:tr w:rsidR="00A41A0B" w14:paraId="7C8C678D" w14:textId="77777777" w:rsidTr="00A41A0B">
        <w:tc>
          <w:tcPr>
            <w:tcW w:w="562" w:type="dxa"/>
            <w:hideMark/>
          </w:tcPr>
          <w:p w14:paraId="30FFAE5D" w14:textId="77777777" w:rsidR="00A41A0B" w:rsidRDefault="00A41A0B">
            <w:pPr>
              <w:pStyle w:val="Default"/>
              <w:spacing w:after="30"/>
              <w:jc w:val="both"/>
              <w:rPr>
                <w:sz w:val="23"/>
                <w:szCs w:val="23"/>
                <w:lang w:val="en-US"/>
              </w:rPr>
            </w:pPr>
            <w:r>
              <w:rPr>
                <w:sz w:val="23"/>
                <w:szCs w:val="23"/>
                <w:lang w:val="en-US"/>
              </w:rPr>
              <w:t>26</w:t>
            </w:r>
          </w:p>
        </w:tc>
        <w:tc>
          <w:tcPr>
            <w:tcW w:w="8783" w:type="dxa"/>
            <w:hideMark/>
          </w:tcPr>
          <w:p w14:paraId="5BD103D2" w14:textId="77777777" w:rsidR="00A41A0B" w:rsidRDefault="00A41A0B">
            <w:pPr>
              <w:pStyle w:val="Default"/>
              <w:spacing w:after="30"/>
              <w:jc w:val="both"/>
              <w:rPr>
                <w:sz w:val="23"/>
                <w:szCs w:val="23"/>
                <w:lang w:val="en-US"/>
              </w:rPr>
            </w:pPr>
            <w:proofErr w:type="spellStart"/>
            <w:r>
              <w:rPr>
                <w:sz w:val="23"/>
                <w:szCs w:val="23"/>
                <w:lang w:val="en-US"/>
              </w:rPr>
              <w:t>Инновационные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секьюритизации</w:t>
            </w:r>
            <w:proofErr w:type="spellEnd"/>
            <w:r>
              <w:rPr>
                <w:sz w:val="23"/>
                <w:szCs w:val="23"/>
                <w:lang w:val="en-US"/>
              </w:rPr>
              <w:t xml:space="preserve"> </w:t>
            </w:r>
            <w:proofErr w:type="spellStart"/>
            <w:r>
              <w:rPr>
                <w:sz w:val="23"/>
                <w:szCs w:val="23"/>
                <w:lang w:val="en-US"/>
              </w:rPr>
              <w:t>активов</w:t>
            </w:r>
            <w:proofErr w:type="spellEnd"/>
            <w:r>
              <w:rPr>
                <w:sz w:val="23"/>
                <w:szCs w:val="23"/>
                <w:lang w:val="en-US"/>
              </w:rPr>
              <w:t>.</w:t>
            </w:r>
          </w:p>
        </w:tc>
      </w:tr>
      <w:tr w:rsidR="00A41A0B" w14:paraId="64005CDB" w14:textId="77777777" w:rsidTr="00A41A0B">
        <w:tc>
          <w:tcPr>
            <w:tcW w:w="562" w:type="dxa"/>
            <w:hideMark/>
          </w:tcPr>
          <w:p w14:paraId="316D8B61" w14:textId="77777777" w:rsidR="00A41A0B" w:rsidRDefault="00A41A0B">
            <w:pPr>
              <w:pStyle w:val="Default"/>
              <w:spacing w:after="30"/>
              <w:jc w:val="both"/>
              <w:rPr>
                <w:sz w:val="23"/>
                <w:szCs w:val="23"/>
                <w:lang w:val="en-US"/>
              </w:rPr>
            </w:pPr>
            <w:r>
              <w:rPr>
                <w:sz w:val="23"/>
                <w:szCs w:val="23"/>
                <w:lang w:val="en-US"/>
              </w:rPr>
              <w:t>27</w:t>
            </w:r>
          </w:p>
        </w:tc>
        <w:tc>
          <w:tcPr>
            <w:tcW w:w="8783" w:type="dxa"/>
            <w:hideMark/>
          </w:tcPr>
          <w:p w14:paraId="5288C527" w14:textId="77777777" w:rsidR="00A41A0B" w:rsidRDefault="00A41A0B">
            <w:pPr>
              <w:pStyle w:val="Default"/>
              <w:spacing w:after="30"/>
              <w:jc w:val="both"/>
              <w:rPr>
                <w:sz w:val="23"/>
                <w:szCs w:val="23"/>
                <w:lang w:val="en-US"/>
              </w:rPr>
            </w:pPr>
            <w:proofErr w:type="spellStart"/>
            <w:r>
              <w:rPr>
                <w:sz w:val="23"/>
                <w:szCs w:val="23"/>
                <w:lang w:val="en-US"/>
              </w:rPr>
              <w:t>Проектное</w:t>
            </w:r>
            <w:proofErr w:type="spellEnd"/>
            <w:r>
              <w:rPr>
                <w:sz w:val="23"/>
                <w:szCs w:val="23"/>
                <w:lang w:val="en-US"/>
              </w:rPr>
              <w:t xml:space="preserve"> </w:t>
            </w:r>
            <w:proofErr w:type="spellStart"/>
            <w:r>
              <w:rPr>
                <w:sz w:val="23"/>
                <w:szCs w:val="23"/>
                <w:lang w:val="en-US"/>
              </w:rPr>
              <w:t>финансирование</w:t>
            </w:r>
            <w:proofErr w:type="spellEnd"/>
            <w:r>
              <w:rPr>
                <w:sz w:val="23"/>
                <w:szCs w:val="23"/>
                <w:lang w:val="en-US"/>
              </w:rPr>
              <w:t>.</w:t>
            </w:r>
          </w:p>
        </w:tc>
      </w:tr>
      <w:tr w:rsidR="00A41A0B" w14:paraId="430630BE" w14:textId="77777777" w:rsidTr="00A41A0B">
        <w:tc>
          <w:tcPr>
            <w:tcW w:w="562" w:type="dxa"/>
            <w:hideMark/>
          </w:tcPr>
          <w:p w14:paraId="7CF728C7" w14:textId="77777777" w:rsidR="00A41A0B" w:rsidRDefault="00A41A0B">
            <w:pPr>
              <w:pStyle w:val="Default"/>
              <w:spacing w:after="30"/>
              <w:jc w:val="both"/>
              <w:rPr>
                <w:sz w:val="23"/>
                <w:szCs w:val="23"/>
                <w:lang w:val="en-US"/>
              </w:rPr>
            </w:pPr>
            <w:r>
              <w:rPr>
                <w:sz w:val="23"/>
                <w:szCs w:val="23"/>
                <w:lang w:val="en-US"/>
              </w:rPr>
              <w:t>28</w:t>
            </w:r>
          </w:p>
        </w:tc>
        <w:tc>
          <w:tcPr>
            <w:tcW w:w="8783" w:type="dxa"/>
            <w:hideMark/>
          </w:tcPr>
          <w:p w14:paraId="30E457B9" w14:textId="77777777" w:rsidR="00A41A0B" w:rsidRDefault="00A41A0B">
            <w:pPr>
              <w:pStyle w:val="Default"/>
              <w:spacing w:after="30"/>
              <w:jc w:val="both"/>
              <w:rPr>
                <w:sz w:val="23"/>
                <w:szCs w:val="23"/>
              </w:rPr>
            </w:pPr>
            <w:r>
              <w:rPr>
                <w:sz w:val="23"/>
                <w:szCs w:val="23"/>
              </w:rPr>
              <w:t>Модели политики выкупа акций и их эмпирические исследования.</w:t>
            </w:r>
          </w:p>
        </w:tc>
      </w:tr>
      <w:tr w:rsidR="00A41A0B" w14:paraId="73E4C922" w14:textId="77777777" w:rsidTr="00A41A0B">
        <w:tc>
          <w:tcPr>
            <w:tcW w:w="562" w:type="dxa"/>
            <w:hideMark/>
          </w:tcPr>
          <w:p w14:paraId="5F88CF60" w14:textId="77777777" w:rsidR="00A41A0B" w:rsidRDefault="00A41A0B">
            <w:pPr>
              <w:pStyle w:val="Default"/>
              <w:spacing w:after="30"/>
              <w:jc w:val="both"/>
              <w:rPr>
                <w:sz w:val="23"/>
                <w:szCs w:val="23"/>
                <w:lang w:val="en-US"/>
              </w:rPr>
            </w:pPr>
            <w:r>
              <w:rPr>
                <w:sz w:val="23"/>
                <w:szCs w:val="23"/>
                <w:lang w:val="en-US"/>
              </w:rPr>
              <w:t>29</w:t>
            </w:r>
          </w:p>
        </w:tc>
        <w:tc>
          <w:tcPr>
            <w:tcW w:w="8783" w:type="dxa"/>
            <w:hideMark/>
          </w:tcPr>
          <w:p w14:paraId="1E88745D" w14:textId="77777777" w:rsidR="00A41A0B" w:rsidRDefault="00A41A0B">
            <w:pPr>
              <w:pStyle w:val="Default"/>
              <w:spacing w:after="30"/>
              <w:jc w:val="both"/>
              <w:rPr>
                <w:sz w:val="23"/>
                <w:szCs w:val="23"/>
                <w:lang w:val="en-US"/>
              </w:rPr>
            </w:pPr>
            <w:proofErr w:type="spellStart"/>
            <w:r>
              <w:rPr>
                <w:sz w:val="23"/>
                <w:szCs w:val="23"/>
                <w:lang w:val="en-US"/>
              </w:rPr>
              <w:t>Подходы</w:t>
            </w:r>
            <w:proofErr w:type="spellEnd"/>
            <w:r>
              <w:rPr>
                <w:sz w:val="23"/>
                <w:szCs w:val="23"/>
                <w:lang w:val="en-US"/>
              </w:rPr>
              <w:t xml:space="preserve"> к </w:t>
            </w:r>
            <w:proofErr w:type="spellStart"/>
            <w:r>
              <w:rPr>
                <w:sz w:val="23"/>
                <w:szCs w:val="23"/>
                <w:lang w:val="en-US"/>
              </w:rPr>
              <w:t>дивидендным</w:t>
            </w:r>
            <w:proofErr w:type="spellEnd"/>
            <w:r>
              <w:rPr>
                <w:sz w:val="23"/>
                <w:szCs w:val="23"/>
                <w:lang w:val="en-US"/>
              </w:rPr>
              <w:t xml:space="preserve"> </w:t>
            </w:r>
            <w:proofErr w:type="spellStart"/>
            <w:r>
              <w:rPr>
                <w:sz w:val="23"/>
                <w:szCs w:val="23"/>
                <w:lang w:val="en-US"/>
              </w:rPr>
              <w:t>выплатам</w:t>
            </w:r>
            <w:proofErr w:type="spellEnd"/>
            <w:r>
              <w:rPr>
                <w:sz w:val="23"/>
                <w:szCs w:val="23"/>
                <w:lang w:val="en-US"/>
              </w:rPr>
              <w:t>.</w:t>
            </w:r>
          </w:p>
        </w:tc>
      </w:tr>
      <w:tr w:rsidR="00A41A0B" w14:paraId="08012CDA" w14:textId="77777777" w:rsidTr="00A41A0B">
        <w:tc>
          <w:tcPr>
            <w:tcW w:w="562" w:type="dxa"/>
            <w:hideMark/>
          </w:tcPr>
          <w:p w14:paraId="2B0503C8" w14:textId="77777777" w:rsidR="00A41A0B" w:rsidRDefault="00A41A0B">
            <w:pPr>
              <w:pStyle w:val="Default"/>
              <w:spacing w:after="30"/>
              <w:jc w:val="both"/>
              <w:rPr>
                <w:sz w:val="23"/>
                <w:szCs w:val="23"/>
                <w:lang w:val="en-US"/>
              </w:rPr>
            </w:pPr>
            <w:r>
              <w:rPr>
                <w:sz w:val="23"/>
                <w:szCs w:val="23"/>
                <w:lang w:val="en-US"/>
              </w:rPr>
              <w:t>30</w:t>
            </w:r>
          </w:p>
        </w:tc>
        <w:tc>
          <w:tcPr>
            <w:tcW w:w="8783" w:type="dxa"/>
            <w:hideMark/>
          </w:tcPr>
          <w:p w14:paraId="7A6ECED1" w14:textId="77777777" w:rsidR="00A41A0B" w:rsidRDefault="00A41A0B">
            <w:pPr>
              <w:pStyle w:val="Default"/>
              <w:spacing w:after="30"/>
              <w:jc w:val="both"/>
              <w:rPr>
                <w:sz w:val="23"/>
                <w:szCs w:val="23"/>
              </w:rPr>
            </w:pPr>
            <w:r>
              <w:rPr>
                <w:sz w:val="23"/>
                <w:szCs w:val="23"/>
              </w:rPr>
              <w:t>Новые факторы, определяющие дивидендную политику: рейтинг долга, допустимость выкупа акций, настроения инвесторов и феномен дивидендной премии.</w:t>
            </w:r>
          </w:p>
        </w:tc>
      </w:tr>
      <w:tr w:rsidR="00A41A0B" w14:paraId="31145CCD" w14:textId="77777777" w:rsidTr="00A41A0B">
        <w:tc>
          <w:tcPr>
            <w:tcW w:w="562" w:type="dxa"/>
            <w:hideMark/>
          </w:tcPr>
          <w:p w14:paraId="302263AA" w14:textId="77777777" w:rsidR="00A41A0B" w:rsidRDefault="00A41A0B">
            <w:pPr>
              <w:pStyle w:val="Default"/>
              <w:spacing w:after="30"/>
              <w:jc w:val="both"/>
              <w:rPr>
                <w:sz w:val="23"/>
                <w:szCs w:val="23"/>
                <w:lang w:val="en-US"/>
              </w:rPr>
            </w:pPr>
            <w:r>
              <w:rPr>
                <w:sz w:val="23"/>
                <w:szCs w:val="23"/>
                <w:lang w:val="en-US"/>
              </w:rPr>
              <w:t>31</w:t>
            </w:r>
          </w:p>
        </w:tc>
        <w:tc>
          <w:tcPr>
            <w:tcW w:w="8783" w:type="dxa"/>
            <w:hideMark/>
          </w:tcPr>
          <w:p w14:paraId="32563AA3" w14:textId="77777777" w:rsidR="00A41A0B" w:rsidRDefault="00A41A0B">
            <w:pPr>
              <w:pStyle w:val="Default"/>
              <w:spacing w:after="30"/>
              <w:jc w:val="both"/>
              <w:rPr>
                <w:sz w:val="23"/>
                <w:szCs w:val="23"/>
              </w:rPr>
            </w:pPr>
            <w:r>
              <w:rPr>
                <w:sz w:val="23"/>
                <w:szCs w:val="23"/>
              </w:rPr>
              <w:t>Решения о первичном выпуске акций в обращение (</w:t>
            </w:r>
            <w:r>
              <w:rPr>
                <w:sz w:val="23"/>
                <w:szCs w:val="23"/>
                <w:lang w:val="en-US"/>
              </w:rPr>
              <w:t>IPO</w:t>
            </w:r>
            <w:r>
              <w:rPr>
                <w:sz w:val="23"/>
                <w:szCs w:val="23"/>
              </w:rPr>
              <w:t>): принципы построения модели анализа.</w:t>
            </w:r>
          </w:p>
        </w:tc>
      </w:tr>
      <w:tr w:rsidR="00A41A0B" w14:paraId="64979316" w14:textId="77777777" w:rsidTr="00A41A0B">
        <w:tc>
          <w:tcPr>
            <w:tcW w:w="562" w:type="dxa"/>
            <w:hideMark/>
          </w:tcPr>
          <w:p w14:paraId="7538F94A" w14:textId="77777777" w:rsidR="00A41A0B" w:rsidRDefault="00A41A0B">
            <w:pPr>
              <w:pStyle w:val="Default"/>
              <w:spacing w:after="30"/>
              <w:jc w:val="both"/>
              <w:rPr>
                <w:sz w:val="23"/>
                <w:szCs w:val="23"/>
                <w:lang w:val="en-US"/>
              </w:rPr>
            </w:pPr>
            <w:r>
              <w:rPr>
                <w:sz w:val="23"/>
                <w:szCs w:val="23"/>
                <w:lang w:val="en-US"/>
              </w:rPr>
              <w:t>32</w:t>
            </w:r>
          </w:p>
        </w:tc>
        <w:tc>
          <w:tcPr>
            <w:tcW w:w="8783" w:type="dxa"/>
            <w:hideMark/>
          </w:tcPr>
          <w:p w14:paraId="25C07D67" w14:textId="77777777" w:rsidR="00A41A0B" w:rsidRDefault="00A41A0B">
            <w:pPr>
              <w:pStyle w:val="Default"/>
              <w:spacing w:after="30"/>
              <w:jc w:val="both"/>
              <w:rPr>
                <w:sz w:val="23"/>
                <w:szCs w:val="23"/>
              </w:rPr>
            </w:pPr>
            <w:r>
              <w:rPr>
                <w:sz w:val="23"/>
                <w:szCs w:val="23"/>
              </w:rPr>
              <w:t>Формирование целевой структуры капитала фирмы. Использование динамических концепций структуры капитала для моделирования оптимальной структуры капитала.</w:t>
            </w:r>
          </w:p>
        </w:tc>
      </w:tr>
      <w:tr w:rsidR="00A41A0B" w14:paraId="78CAF289" w14:textId="77777777" w:rsidTr="00A41A0B">
        <w:tc>
          <w:tcPr>
            <w:tcW w:w="562" w:type="dxa"/>
            <w:hideMark/>
          </w:tcPr>
          <w:p w14:paraId="25F29573" w14:textId="77777777" w:rsidR="00A41A0B" w:rsidRDefault="00A41A0B">
            <w:pPr>
              <w:pStyle w:val="Default"/>
              <w:spacing w:after="30"/>
              <w:jc w:val="both"/>
              <w:rPr>
                <w:sz w:val="23"/>
                <w:szCs w:val="23"/>
                <w:lang w:val="en-US"/>
              </w:rPr>
            </w:pPr>
            <w:r>
              <w:rPr>
                <w:sz w:val="23"/>
                <w:szCs w:val="23"/>
                <w:lang w:val="en-US"/>
              </w:rPr>
              <w:t>33</w:t>
            </w:r>
          </w:p>
        </w:tc>
        <w:tc>
          <w:tcPr>
            <w:tcW w:w="8783" w:type="dxa"/>
            <w:hideMark/>
          </w:tcPr>
          <w:p w14:paraId="665C2A2D" w14:textId="77777777" w:rsidR="00A41A0B" w:rsidRDefault="00A41A0B">
            <w:pPr>
              <w:pStyle w:val="Default"/>
              <w:spacing w:after="30"/>
              <w:jc w:val="both"/>
              <w:rPr>
                <w:sz w:val="23"/>
                <w:szCs w:val="23"/>
              </w:rPr>
            </w:pPr>
            <w:r>
              <w:rPr>
                <w:sz w:val="23"/>
                <w:szCs w:val="23"/>
              </w:rPr>
              <w:t>Трактовка риска на развивающихся рынках капитала. Стандартное отклонение как показатель оценки риска, бета как мера риска.</w:t>
            </w:r>
          </w:p>
        </w:tc>
      </w:tr>
      <w:tr w:rsidR="00A41A0B" w14:paraId="720DB04E" w14:textId="77777777" w:rsidTr="00A41A0B">
        <w:tc>
          <w:tcPr>
            <w:tcW w:w="562" w:type="dxa"/>
            <w:hideMark/>
          </w:tcPr>
          <w:p w14:paraId="1CC76B15" w14:textId="77777777" w:rsidR="00A41A0B" w:rsidRDefault="00A41A0B">
            <w:pPr>
              <w:pStyle w:val="Default"/>
              <w:spacing w:after="30"/>
              <w:jc w:val="both"/>
              <w:rPr>
                <w:sz w:val="23"/>
                <w:szCs w:val="23"/>
                <w:lang w:val="en-US"/>
              </w:rPr>
            </w:pPr>
            <w:r>
              <w:rPr>
                <w:sz w:val="23"/>
                <w:szCs w:val="23"/>
                <w:lang w:val="en-US"/>
              </w:rPr>
              <w:t>34</w:t>
            </w:r>
          </w:p>
        </w:tc>
        <w:tc>
          <w:tcPr>
            <w:tcW w:w="8783" w:type="dxa"/>
            <w:hideMark/>
          </w:tcPr>
          <w:p w14:paraId="2963BB1A" w14:textId="77777777" w:rsidR="00A41A0B" w:rsidRDefault="00A41A0B">
            <w:pPr>
              <w:pStyle w:val="Default"/>
              <w:spacing w:after="30"/>
              <w:jc w:val="both"/>
              <w:rPr>
                <w:sz w:val="23"/>
                <w:szCs w:val="23"/>
              </w:rPr>
            </w:pPr>
            <w:r>
              <w:rPr>
                <w:sz w:val="23"/>
                <w:szCs w:val="23"/>
              </w:rPr>
              <w:t xml:space="preserve">Тестирование мер риска в рамках конструкции </w:t>
            </w:r>
            <w:r>
              <w:rPr>
                <w:sz w:val="23"/>
                <w:szCs w:val="23"/>
                <w:lang w:val="en-US"/>
              </w:rPr>
              <w:t>CAPM</w:t>
            </w:r>
            <w:r>
              <w:rPr>
                <w:sz w:val="23"/>
                <w:szCs w:val="23"/>
              </w:rPr>
              <w:t xml:space="preserve"> для объяснения различий доходности страновых индексов и отдельных портфелей.</w:t>
            </w:r>
          </w:p>
        </w:tc>
      </w:tr>
      <w:tr w:rsidR="00A41A0B" w14:paraId="2BD5005F" w14:textId="77777777" w:rsidTr="00A41A0B">
        <w:tc>
          <w:tcPr>
            <w:tcW w:w="562" w:type="dxa"/>
            <w:hideMark/>
          </w:tcPr>
          <w:p w14:paraId="123194B4" w14:textId="77777777" w:rsidR="00A41A0B" w:rsidRDefault="00A41A0B">
            <w:pPr>
              <w:pStyle w:val="Default"/>
              <w:spacing w:after="30"/>
              <w:jc w:val="both"/>
              <w:rPr>
                <w:sz w:val="23"/>
                <w:szCs w:val="23"/>
                <w:lang w:val="en-US"/>
              </w:rPr>
            </w:pPr>
            <w:r>
              <w:rPr>
                <w:sz w:val="23"/>
                <w:szCs w:val="23"/>
                <w:lang w:val="en-US"/>
              </w:rPr>
              <w:t>35</w:t>
            </w:r>
          </w:p>
        </w:tc>
        <w:tc>
          <w:tcPr>
            <w:tcW w:w="8783" w:type="dxa"/>
            <w:hideMark/>
          </w:tcPr>
          <w:p w14:paraId="13227451" w14:textId="77777777" w:rsidR="00A41A0B" w:rsidRDefault="00A41A0B">
            <w:pPr>
              <w:pStyle w:val="Default"/>
              <w:spacing w:after="30"/>
              <w:jc w:val="both"/>
              <w:rPr>
                <w:sz w:val="23"/>
                <w:szCs w:val="23"/>
              </w:rPr>
            </w:pPr>
            <w:r>
              <w:rPr>
                <w:sz w:val="23"/>
                <w:szCs w:val="23"/>
              </w:rPr>
              <w:t xml:space="preserve">Модификация модели </w:t>
            </w:r>
            <w:r>
              <w:rPr>
                <w:sz w:val="23"/>
                <w:szCs w:val="23"/>
                <w:lang w:val="en-US"/>
              </w:rPr>
              <w:t>CAPM</w:t>
            </w:r>
            <w:r>
              <w:rPr>
                <w:sz w:val="23"/>
                <w:szCs w:val="23"/>
              </w:rPr>
              <w:t xml:space="preserve"> с учетом временного горизонта инвестирования.</w:t>
            </w:r>
          </w:p>
        </w:tc>
      </w:tr>
      <w:tr w:rsidR="00A41A0B" w14:paraId="268278EA" w14:textId="77777777" w:rsidTr="00A41A0B">
        <w:tc>
          <w:tcPr>
            <w:tcW w:w="562" w:type="dxa"/>
            <w:hideMark/>
          </w:tcPr>
          <w:p w14:paraId="257C1827" w14:textId="77777777" w:rsidR="00A41A0B" w:rsidRDefault="00A41A0B">
            <w:pPr>
              <w:pStyle w:val="Default"/>
              <w:spacing w:after="30"/>
              <w:jc w:val="both"/>
              <w:rPr>
                <w:sz w:val="23"/>
                <w:szCs w:val="23"/>
                <w:lang w:val="en-US"/>
              </w:rPr>
            </w:pPr>
            <w:r>
              <w:rPr>
                <w:sz w:val="23"/>
                <w:szCs w:val="23"/>
                <w:lang w:val="en-US"/>
              </w:rPr>
              <w:t>36</w:t>
            </w:r>
          </w:p>
        </w:tc>
        <w:tc>
          <w:tcPr>
            <w:tcW w:w="8783" w:type="dxa"/>
            <w:hideMark/>
          </w:tcPr>
          <w:p w14:paraId="24B74944" w14:textId="77777777" w:rsidR="00A41A0B" w:rsidRDefault="00A41A0B">
            <w:pPr>
              <w:pStyle w:val="Default"/>
              <w:spacing w:after="30"/>
              <w:jc w:val="both"/>
              <w:rPr>
                <w:sz w:val="23"/>
                <w:szCs w:val="23"/>
              </w:rPr>
            </w:pPr>
            <w:r>
              <w:rPr>
                <w:sz w:val="23"/>
                <w:szCs w:val="23"/>
              </w:rPr>
              <w:t>Теория асимметричности информации. Агентский конфликт и структура капитала.</w:t>
            </w:r>
          </w:p>
        </w:tc>
      </w:tr>
    </w:tbl>
    <w:p w14:paraId="76658039" w14:textId="77777777" w:rsidR="00A41A0B" w:rsidRDefault="00A41A0B" w:rsidP="00A41A0B">
      <w:pPr>
        <w:pStyle w:val="Default"/>
        <w:spacing w:after="30"/>
        <w:jc w:val="both"/>
        <w:rPr>
          <w:sz w:val="23"/>
          <w:szCs w:val="23"/>
        </w:rPr>
      </w:pPr>
    </w:p>
    <w:p w14:paraId="2EF4F508" w14:textId="77777777" w:rsidR="00A41A0B" w:rsidRDefault="00A41A0B" w:rsidP="00A41A0B">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06690429" w14:textId="77777777" w:rsidR="00A41A0B" w:rsidRDefault="00A41A0B" w:rsidP="00A41A0B">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2B3C9E61" w14:textId="77777777" w:rsidTr="00A41A0B">
        <w:tc>
          <w:tcPr>
            <w:tcW w:w="562" w:type="dxa"/>
          </w:tcPr>
          <w:p w14:paraId="05D13A9E" w14:textId="77777777" w:rsidR="00A41A0B" w:rsidRDefault="00A41A0B">
            <w:pPr>
              <w:pStyle w:val="Default"/>
              <w:spacing w:after="30"/>
              <w:jc w:val="both"/>
              <w:rPr>
                <w:sz w:val="23"/>
                <w:szCs w:val="23"/>
                <w:lang w:val="en-US"/>
              </w:rPr>
            </w:pPr>
          </w:p>
        </w:tc>
        <w:tc>
          <w:tcPr>
            <w:tcW w:w="8783" w:type="dxa"/>
            <w:hideMark/>
          </w:tcPr>
          <w:p w14:paraId="46C268D5"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4F94B166" w14:textId="77777777" w:rsidR="00A41A0B" w:rsidRDefault="00A41A0B" w:rsidP="00A41A0B">
      <w:pPr>
        <w:jc w:val="both"/>
        <w:rPr>
          <w:rFonts w:ascii="Times New Roman" w:hAnsi="Times New Roman" w:cs="Times New Roman"/>
          <w:b/>
          <w:sz w:val="28"/>
          <w:szCs w:val="28"/>
          <w:highlight w:val="yellow"/>
        </w:rPr>
      </w:pPr>
    </w:p>
    <w:p w14:paraId="16667ECF" w14:textId="77777777" w:rsidR="00A41A0B" w:rsidRDefault="00A41A0B" w:rsidP="00A41A0B">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751B7C20" w14:textId="77777777" w:rsidR="00A41A0B" w:rsidRDefault="00A41A0B" w:rsidP="00A41A0B"/>
    <w:tbl>
      <w:tblPr>
        <w:tblStyle w:val="a4"/>
        <w:tblW w:w="0" w:type="auto"/>
        <w:tblLook w:val="04A0" w:firstRow="1" w:lastRow="0" w:firstColumn="1" w:lastColumn="0" w:noHBand="0" w:noVBand="1"/>
      </w:tblPr>
      <w:tblGrid>
        <w:gridCol w:w="2336"/>
        <w:gridCol w:w="2336"/>
        <w:gridCol w:w="2336"/>
        <w:gridCol w:w="2337"/>
      </w:tblGrid>
      <w:tr w:rsidR="00A41A0B" w14:paraId="61D86458"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3A75C8EB" w14:textId="77777777" w:rsidR="00A41A0B" w:rsidRDefault="00A41A0B">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3A9AB6C" w14:textId="77777777" w:rsidR="00A41A0B" w:rsidRDefault="00A41A0B">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F223616" w14:textId="77777777" w:rsidR="00A41A0B" w:rsidRDefault="00A41A0B">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E81BA64"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2B0EA496"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58E71E3" w14:textId="77777777" w:rsidR="00A41A0B" w:rsidRDefault="00A41A0B">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4B3FD37" w14:textId="77777777" w:rsidR="00A41A0B" w:rsidRDefault="00A41A0B">
            <w:pPr>
              <w:rPr>
                <w:rFonts w:ascii="Times New Roman" w:hAnsi="Times New Roman" w:cs="Times New Roman"/>
              </w:rPr>
            </w:pPr>
            <w:proofErr w:type="spellStart"/>
            <w:r>
              <w:rPr>
                <w:rFonts w:ascii="Times New Roman" w:hAnsi="Times New Roman" w:cs="Times New Roman"/>
                <w:lang w:val="en-US"/>
              </w:rPr>
              <w:t>Расчетно-практическая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805E21A"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4BFBEFC" w14:textId="77777777" w:rsidR="00A41A0B" w:rsidRDefault="00A41A0B">
            <w:pPr>
              <w:rPr>
                <w:rFonts w:ascii="Times New Roman" w:hAnsi="Times New Roman" w:cs="Times New Roman"/>
              </w:rPr>
            </w:pPr>
            <w:r>
              <w:rPr>
                <w:rFonts w:ascii="Times New Roman" w:hAnsi="Times New Roman" w:cs="Times New Roman"/>
                <w:lang w:val="en-US"/>
              </w:rPr>
              <w:t>1-3</w:t>
            </w:r>
          </w:p>
        </w:tc>
      </w:tr>
      <w:tr w:rsidR="00A41A0B" w14:paraId="1EDA840E"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6BCCDC91" w14:textId="77777777" w:rsidR="00A41A0B" w:rsidRDefault="00A41A0B">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D368ADB" w14:textId="77777777" w:rsidR="00A41A0B" w:rsidRDefault="00A41A0B">
            <w:pPr>
              <w:rPr>
                <w:rFonts w:ascii="Times New Roman" w:hAnsi="Times New Roman" w:cs="Times New Roman"/>
              </w:rPr>
            </w:pPr>
            <w:proofErr w:type="spellStart"/>
            <w:r>
              <w:rPr>
                <w:rFonts w:ascii="Times New Roman" w:hAnsi="Times New Roman" w:cs="Times New Roman"/>
                <w:lang w:val="en-US"/>
              </w:rPr>
              <w:t>Аналитическая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079C7DB"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AF4DD4B" w14:textId="77777777" w:rsidR="00A41A0B" w:rsidRDefault="00A41A0B">
            <w:pPr>
              <w:rPr>
                <w:rFonts w:ascii="Times New Roman" w:hAnsi="Times New Roman" w:cs="Times New Roman"/>
              </w:rPr>
            </w:pPr>
            <w:r>
              <w:rPr>
                <w:rFonts w:ascii="Times New Roman" w:hAnsi="Times New Roman" w:cs="Times New Roman"/>
                <w:lang w:val="en-US"/>
              </w:rPr>
              <w:t>4-7</w:t>
            </w:r>
          </w:p>
        </w:tc>
      </w:tr>
      <w:tr w:rsidR="00A41A0B" w14:paraId="77695BD4"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008BFAA" w14:textId="77777777" w:rsidR="00A41A0B" w:rsidRDefault="00A41A0B">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AADA78A" w14:textId="77777777" w:rsidR="00A41A0B" w:rsidRDefault="00A41A0B">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301173F"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BE5BBFB"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1FF4D771" w14:textId="77777777" w:rsidR="00A41A0B" w:rsidRDefault="00A41A0B" w:rsidP="00A41A0B">
      <w:pPr>
        <w:jc w:val="both"/>
        <w:rPr>
          <w:rFonts w:ascii="Times New Roman" w:hAnsi="Times New Roman" w:cs="Times New Roman"/>
          <w:b/>
          <w:sz w:val="28"/>
          <w:szCs w:val="28"/>
        </w:rPr>
      </w:pPr>
    </w:p>
    <w:p w14:paraId="0EF9D49C" w14:textId="77777777" w:rsidR="00A41A0B" w:rsidRDefault="00A41A0B" w:rsidP="00A41A0B">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215E0DE2" w14:textId="77777777" w:rsidR="00A41A0B" w:rsidRDefault="00A41A0B" w:rsidP="00A41A0B">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6B5C7890" w14:textId="77777777" w:rsidTr="00A41A0B">
        <w:tc>
          <w:tcPr>
            <w:tcW w:w="562" w:type="dxa"/>
          </w:tcPr>
          <w:p w14:paraId="30476D32" w14:textId="77777777" w:rsidR="00A41A0B" w:rsidRDefault="00A41A0B">
            <w:pPr>
              <w:pStyle w:val="Default"/>
              <w:spacing w:after="30"/>
              <w:jc w:val="both"/>
              <w:rPr>
                <w:sz w:val="23"/>
                <w:szCs w:val="23"/>
                <w:lang w:val="en-US"/>
              </w:rPr>
            </w:pPr>
          </w:p>
        </w:tc>
        <w:tc>
          <w:tcPr>
            <w:tcW w:w="8783" w:type="dxa"/>
            <w:hideMark/>
          </w:tcPr>
          <w:p w14:paraId="3F34E5B0"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558A0E2B" w14:textId="77777777" w:rsidR="00A41A0B" w:rsidRDefault="00A41A0B" w:rsidP="00A41A0B">
      <w:pPr>
        <w:spacing w:after="0" w:line="240" w:lineRule="auto"/>
        <w:jc w:val="center"/>
        <w:rPr>
          <w:rFonts w:ascii="Times New Roman" w:hAnsi="Times New Roman"/>
          <w:b/>
          <w:sz w:val="28"/>
          <w:szCs w:val="28"/>
        </w:rPr>
      </w:pPr>
    </w:p>
    <w:p w14:paraId="2C4E6A27" w14:textId="77777777" w:rsidR="00A41A0B" w:rsidRDefault="00A41A0B" w:rsidP="00A41A0B">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574B2E89" w14:textId="77777777" w:rsidR="00A41A0B" w:rsidRDefault="00A41A0B" w:rsidP="00A41A0B"/>
    <w:tbl>
      <w:tblPr>
        <w:tblStyle w:val="a4"/>
        <w:tblW w:w="5000" w:type="pct"/>
        <w:tblLook w:val="04A0" w:firstRow="1" w:lastRow="0" w:firstColumn="1" w:lastColumn="0" w:noHBand="0" w:noVBand="1"/>
      </w:tblPr>
      <w:tblGrid>
        <w:gridCol w:w="4785"/>
        <w:gridCol w:w="4786"/>
      </w:tblGrid>
      <w:tr w:rsidR="00A41A0B" w14:paraId="5029F0D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A452BD6" w14:textId="77777777" w:rsidR="00A41A0B" w:rsidRDefault="00A41A0B">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4AAFAA6D"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508BF13D"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409286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1E5F7EB0"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6DECEB2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23B2A00E" w14:textId="77777777" w:rsidR="00A41A0B" w:rsidRDefault="00A41A0B">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16B30C5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79FCF495"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3505FB9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191307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1E3823EE"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83FF089" w14:textId="77777777" w:rsidR="00A41A0B" w:rsidRDefault="00A41A0B">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47FBB413"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0752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8A0AA" w14:textId="77777777" w:rsidR="00FD3FA5" w:rsidRDefault="00FD3FA5" w:rsidP="00315CA6">
      <w:pPr>
        <w:spacing w:after="0" w:line="240" w:lineRule="auto"/>
      </w:pPr>
      <w:r>
        <w:separator/>
      </w:r>
    </w:p>
  </w:endnote>
  <w:endnote w:type="continuationSeparator" w:id="0">
    <w:p w14:paraId="0CCA0ADB" w14:textId="77777777" w:rsidR="00FD3FA5" w:rsidRDefault="00FD3FA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041E07" w:rsidRDefault="00041E07">
        <w:pPr>
          <w:pStyle w:val="af4"/>
          <w:jc w:val="center"/>
        </w:pPr>
        <w:r>
          <w:fldChar w:fldCharType="begin"/>
        </w:r>
        <w:r>
          <w:instrText>PAGE   \* MERGEFORMAT</w:instrText>
        </w:r>
        <w:r>
          <w:fldChar w:fldCharType="separate"/>
        </w:r>
        <w:r w:rsidR="0004393A">
          <w:rPr>
            <w:noProof/>
          </w:rPr>
          <w:t>2</w:t>
        </w:r>
        <w:r>
          <w:fldChar w:fldCharType="end"/>
        </w:r>
      </w:p>
    </w:sdtContent>
  </w:sdt>
  <w:p w14:paraId="3B1FE7F9" w14:textId="77777777" w:rsidR="00041E07" w:rsidRDefault="00041E0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C43CD" w14:textId="77777777" w:rsidR="00FD3FA5" w:rsidRDefault="00FD3FA5" w:rsidP="00315CA6">
      <w:pPr>
        <w:spacing w:after="0" w:line="240" w:lineRule="auto"/>
      </w:pPr>
      <w:r>
        <w:separator/>
      </w:r>
    </w:p>
  </w:footnote>
  <w:footnote w:type="continuationSeparator" w:id="0">
    <w:p w14:paraId="1F48D75C" w14:textId="77777777" w:rsidR="00FD3FA5" w:rsidRDefault="00FD3FA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E07"/>
    <w:rsid w:val="00041FD1"/>
    <w:rsid w:val="0004393A"/>
    <w:rsid w:val="00055263"/>
    <w:rsid w:val="000642C9"/>
    <w:rsid w:val="00072082"/>
    <w:rsid w:val="00090AC1"/>
    <w:rsid w:val="000922F5"/>
    <w:rsid w:val="000A0ED4"/>
    <w:rsid w:val="000A6348"/>
    <w:rsid w:val="000B317E"/>
    <w:rsid w:val="000C5535"/>
    <w:rsid w:val="000E24FD"/>
    <w:rsid w:val="0010715C"/>
    <w:rsid w:val="0010752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1A0B"/>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85407"/>
    <w:rsid w:val="00BB0333"/>
    <w:rsid w:val="00BB124D"/>
    <w:rsid w:val="00BB24AD"/>
    <w:rsid w:val="00BB600A"/>
    <w:rsid w:val="00BC2ED6"/>
    <w:rsid w:val="00BC657F"/>
    <w:rsid w:val="00BD20AA"/>
    <w:rsid w:val="00BE4ACD"/>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4E7C"/>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3FA5"/>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733911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019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finansovyy-analiz-dlya-menedzherov-ocenka-prognoz-449661" TargetMode="External"/><Relationship Id="rId18" Type="http://schemas.openxmlformats.org/officeDocument/2006/relationships/hyperlink" Target="https://urait.ru/viewer/investicii-v-2-ch-chast-2-470490"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www.ibooks.ru/bookshelf/378762/reading" TargetMode="External"/><Relationship Id="rId17" Type="http://schemas.openxmlformats.org/officeDocument/2006/relationships/hyperlink" Target="https://urait.ru/viewer/investicii-v-2-t-t-2-investicionnyy-menedzhment-43413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viewer/finansovyy-analiz-dlya-menedzherov-ocenka-prognoz-449661"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viewer/investicii-v-2-ch-chast-1-470488"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4710"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68607261-CA3E-48F5-B0DF-1425452D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4525</Words>
  <Characters>25794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7</cp:revision>
  <cp:lastPrinted>2021-04-28T14:42:00Z</cp:lastPrinted>
  <dcterms:created xsi:type="dcterms:W3CDTF">2025-11-26T12:59:00Z</dcterms:created>
  <dcterms:modified xsi:type="dcterms:W3CDTF">2026-02-04T14:06:00Z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